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14DEB" w14:textId="77777777" w:rsidR="000F21E4" w:rsidRPr="000F21E4" w:rsidRDefault="000F21E4" w:rsidP="000F21E4">
      <w:pPr>
        <w:jc w:val="center"/>
        <w:rPr>
          <w:rFonts w:ascii="Times New Roman" w:hAnsi="Times New Roman" w:cs="Times New Roman"/>
          <w:b/>
          <w:sz w:val="24"/>
        </w:rPr>
      </w:pPr>
      <w:r w:rsidRPr="000F21E4">
        <w:rPr>
          <w:rFonts w:ascii="Times New Roman" w:hAnsi="Times New Roman" w:cs="Times New Roman"/>
          <w:b/>
          <w:sz w:val="24"/>
        </w:rPr>
        <w:t>III. ZAVRŠNE ODREDBE</w:t>
      </w:r>
    </w:p>
    <w:p w14:paraId="6116F4EE" w14:textId="77777777" w:rsidR="000F21E4" w:rsidRPr="000F21E4" w:rsidRDefault="000F21E4" w:rsidP="000F21E4">
      <w:pPr>
        <w:jc w:val="center"/>
        <w:rPr>
          <w:rFonts w:ascii="Times New Roman" w:hAnsi="Times New Roman" w:cs="Times New Roman"/>
          <w:b/>
          <w:sz w:val="24"/>
        </w:rPr>
      </w:pPr>
      <w:r w:rsidRPr="000F21E4">
        <w:rPr>
          <w:rFonts w:ascii="Times New Roman" w:hAnsi="Times New Roman" w:cs="Times New Roman"/>
          <w:b/>
          <w:sz w:val="24"/>
        </w:rPr>
        <w:t>Članak IV.</w:t>
      </w:r>
    </w:p>
    <w:p w14:paraId="48BF3004" w14:textId="55215350" w:rsidR="00060610" w:rsidRDefault="000F21E4">
      <w:pPr>
        <w:rPr>
          <w:rFonts w:ascii="Times New Roman" w:hAnsi="Times New Roman" w:cs="Times New Roman"/>
          <w:sz w:val="24"/>
        </w:rPr>
      </w:pPr>
      <w:r w:rsidRPr="000F21E4">
        <w:rPr>
          <w:rFonts w:ascii="Times New Roman" w:hAnsi="Times New Roman" w:cs="Times New Roman"/>
          <w:sz w:val="24"/>
        </w:rPr>
        <w:t xml:space="preserve">Proračun Općine </w:t>
      </w:r>
      <w:r>
        <w:rPr>
          <w:rFonts w:ascii="Times New Roman" w:hAnsi="Times New Roman" w:cs="Times New Roman"/>
          <w:sz w:val="24"/>
        </w:rPr>
        <w:t>Ražanac</w:t>
      </w:r>
      <w:r w:rsidRPr="000F21E4">
        <w:rPr>
          <w:rFonts w:ascii="Times New Roman" w:hAnsi="Times New Roman" w:cs="Times New Roman"/>
          <w:sz w:val="24"/>
        </w:rPr>
        <w:t xml:space="preserve"> za 202</w:t>
      </w:r>
      <w:r w:rsidR="009B5092">
        <w:rPr>
          <w:rFonts w:ascii="Times New Roman" w:hAnsi="Times New Roman" w:cs="Times New Roman"/>
          <w:sz w:val="24"/>
        </w:rPr>
        <w:t>5</w:t>
      </w:r>
      <w:r w:rsidRPr="000F21E4">
        <w:rPr>
          <w:rFonts w:ascii="Times New Roman" w:hAnsi="Times New Roman" w:cs="Times New Roman"/>
          <w:sz w:val="24"/>
        </w:rPr>
        <w:t>. godinu i projekci</w:t>
      </w:r>
      <w:r>
        <w:rPr>
          <w:rFonts w:ascii="Times New Roman" w:hAnsi="Times New Roman" w:cs="Times New Roman"/>
          <w:sz w:val="24"/>
        </w:rPr>
        <w:t>je</w:t>
      </w:r>
      <w:r w:rsidRPr="000F21E4">
        <w:rPr>
          <w:rFonts w:ascii="Times New Roman" w:hAnsi="Times New Roman" w:cs="Times New Roman"/>
          <w:sz w:val="24"/>
        </w:rPr>
        <w:t xml:space="preserve"> za 202</w:t>
      </w:r>
      <w:r w:rsidR="009B5092">
        <w:rPr>
          <w:rFonts w:ascii="Times New Roman" w:hAnsi="Times New Roman" w:cs="Times New Roman"/>
          <w:sz w:val="24"/>
        </w:rPr>
        <w:t>6</w:t>
      </w:r>
      <w:r w:rsidRPr="000F21E4">
        <w:rPr>
          <w:rFonts w:ascii="Times New Roman" w:hAnsi="Times New Roman" w:cs="Times New Roman"/>
          <w:sz w:val="24"/>
        </w:rPr>
        <w:t>. godinu i 202</w:t>
      </w:r>
      <w:r w:rsidR="009B5092">
        <w:rPr>
          <w:rFonts w:ascii="Times New Roman" w:hAnsi="Times New Roman" w:cs="Times New Roman"/>
          <w:sz w:val="24"/>
        </w:rPr>
        <w:t>7</w:t>
      </w:r>
      <w:r w:rsidRPr="000F21E4">
        <w:rPr>
          <w:rFonts w:ascii="Times New Roman" w:hAnsi="Times New Roman" w:cs="Times New Roman"/>
          <w:sz w:val="24"/>
        </w:rPr>
        <w:t xml:space="preserve">. godinu stupa na snagu osmog dana od dana objave u Službenom glasniku Općine </w:t>
      </w:r>
      <w:r>
        <w:rPr>
          <w:rFonts w:ascii="Times New Roman" w:hAnsi="Times New Roman" w:cs="Times New Roman"/>
          <w:sz w:val="24"/>
        </w:rPr>
        <w:t>Ražanac</w:t>
      </w:r>
      <w:r w:rsidRPr="000F21E4">
        <w:rPr>
          <w:rFonts w:ascii="Times New Roman" w:hAnsi="Times New Roman" w:cs="Times New Roman"/>
          <w:sz w:val="24"/>
        </w:rPr>
        <w:t>, a primjenjuje se od 1. siječnja 202</w:t>
      </w:r>
      <w:r w:rsidR="009B5092">
        <w:rPr>
          <w:rFonts w:ascii="Times New Roman" w:hAnsi="Times New Roman" w:cs="Times New Roman"/>
          <w:sz w:val="24"/>
        </w:rPr>
        <w:t>5</w:t>
      </w:r>
      <w:r w:rsidRPr="000F21E4">
        <w:rPr>
          <w:rFonts w:ascii="Times New Roman" w:hAnsi="Times New Roman" w:cs="Times New Roman"/>
          <w:sz w:val="24"/>
        </w:rPr>
        <w:t>. godine.</w:t>
      </w:r>
    </w:p>
    <w:p w14:paraId="69A1F652" w14:textId="77777777" w:rsidR="000F21E4" w:rsidRDefault="000F21E4">
      <w:pPr>
        <w:rPr>
          <w:rFonts w:ascii="Times New Roman" w:hAnsi="Times New Roman" w:cs="Times New Roman"/>
          <w:sz w:val="24"/>
        </w:rPr>
      </w:pPr>
    </w:p>
    <w:p w14:paraId="0573A513" w14:textId="77777777" w:rsidR="000F21E4" w:rsidRDefault="000F21E4">
      <w:pPr>
        <w:rPr>
          <w:rFonts w:ascii="Times New Roman" w:hAnsi="Times New Roman" w:cs="Times New Roman"/>
          <w:sz w:val="24"/>
        </w:rPr>
      </w:pPr>
    </w:p>
    <w:p w14:paraId="409071FD" w14:textId="77777777" w:rsidR="000F21E4" w:rsidRDefault="000F21E4">
      <w:pPr>
        <w:rPr>
          <w:rFonts w:ascii="Times New Roman" w:hAnsi="Times New Roman" w:cs="Times New Roman"/>
          <w:sz w:val="24"/>
        </w:rPr>
      </w:pPr>
    </w:p>
    <w:p w14:paraId="0071D792" w14:textId="77777777" w:rsidR="000F21E4" w:rsidRDefault="000F21E4">
      <w:pPr>
        <w:rPr>
          <w:rFonts w:ascii="Times New Roman" w:hAnsi="Times New Roman" w:cs="Times New Roman"/>
          <w:sz w:val="24"/>
        </w:rPr>
      </w:pPr>
    </w:p>
    <w:p w14:paraId="2A67BBA8" w14:textId="77777777" w:rsidR="000F21E4" w:rsidRDefault="000F21E4">
      <w:pPr>
        <w:rPr>
          <w:rFonts w:ascii="Times New Roman" w:hAnsi="Times New Roman" w:cs="Times New Roman"/>
          <w:sz w:val="24"/>
        </w:rPr>
      </w:pPr>
    </w:p>
    <w:p w14:paraId="6896D7AC" w14:textId="77777777" w:rsidR="000F21E4" w:rsidRDefault="000F21E4">
      <w:pPr>
        <w:rPr>
          <w:rFonts w:ascii="Times New Roman" w:hAnsi="Times New Roman" w:cs="Times New Roman"/>
          <w:sz w:val="24"/>
        </w:rPr>
      </w:pPr>
    </w:p>
    <w:p w14:paraId="7DDCDD4D" w14:textId="77777777" w:rsidR="000F21E4" w:rsidRDefault="000F21E4">
      <w:pPr>
        <w:rPr>
          <w:rFonts w:ascii="Times New Roman" w:hAnsi="Times New Roman" w:cs="Times New Roman"/>
          <w:sz w:val="24"/>
        </w:rPr>
      </w:pPr>
    </w:p>
    <w:p w14:paraId="1D22C637" w14:textId="77777777" w:rsidR="000F21E4" w:rsidRDefault="000F21E4">
      <w:pPr>
        <w:rPr>
          <w:rFonts w:ascii="Times New Roman" w:hAnsi="Times New Roman" w:cs="Times New Roman"/>
          <w:sz w:val="24"/>
        </w:rPr>
      </w:pPr>
    </w:p>
    <w:p w14:paraId="5A1AED8B" w14:textId="77777777" w:rsidR="000F21E4" w:rsidRDefault="000F21E4">
      <w:pPr>
        <w:rPr>
          <w:rFonts w:ascii="Times New Roman" w:hAnsi="Times New Roman" w:cs="Times New Roman"/>
          <w:sz w:val="24"/>
        </w:rPr>
      </w:pPr>
    </w:p>
    <w:p w14:paraId="5617C4DD" w14:textId="77777777" w:rsidR="000F21E4" w:rsidRDefault="000F21E4">
      <w:pPr>
        <w:rPr>
          <w:rFonts w:ascii="Times New Roman" w:hAnsi="Times New Roman" w:cs="Times New Roman"/>
          <w:sz w:val="24"/>
        </w:rPr>
      </w:pPr>
    </w:p>
    <w:p w14:paraId="68E8242E" w14:textId="77777777" w:rsidR="000F21E4" w:rsidRDefault="000F21E4">
      <w:pPr>
        <w:rPr>
          <w:rFonts w:ascii="Times New Roman" w:hAnsi="Times New Roman" w:cs="Times New Roman"/>
          <w:sz w:val="24"/>
        </w:rPr>
      </w:pPr>
    </w:p>
    <w:p w14:paraId="2CC0E702" w14:textId="77777777" w:rsidR="000F21E4" w:rsidRDefault="000F21E4">
      <w:pPr>
        <w:rPr>
          <w:rFonts w:ascii="Times New Roman" w:hAnsi="Times New Roman" w:cs="Times New Roman"/>
          <w:sz w:val="24"/>
        </w:rPr>
      </w:pPr>
    </w:p>
    <w:p w14:paraId="7F6AF996" w14:textId="77777777" w:rsidR="000F21E4" w:rsidRDefault="000F21E4">
      <w:pPr>
        <w:rPr>
          <w:rFonts w:ascii="Times New Roman" w:hAnsi="Times New Roman" w:cs="Times New Roman"/>
          <w:sz w:val="24"/>
        </w:rPr>
      </w:pPr>
    </w:p>
    <w:p w14:paraId="45F5E2BB" w14:textId="77777777" w:rsidR="000F21E4" w:rsidRDefault="000F21E4">
      <w:pPr>
        <w:rPr>
          <w:rFonts w:ascii="Times New Roman" w:hAnsi="Times New Roman" w:cs="Times New Roman"/>
          <w:sz w:val="24"/>
        </w:rPr>
      </w:pPr>
    </w:p>
    <w:p w14:paraId="31919659" w14:textId="77777777" w:rsidR="005A4544" w:rsidRDefault="005A4544">
      <w:pPr>
        <w:rPr>
          <w:rFonts w:ascii="Times New Roman" w:hAnsi="Times New Roman" w:cs="Times New Roman"/>
          <w:sz w:val="24"/>
        </w:rPr>
      </w:pPr>
    </w:p>
    <w:p w14:paraId="5042910F" w14:textId="77777777" w:rsidR="005A4544" w:rsidRDefault="005A4544">
      <w:pPr>
        <w:rPr>
          <w:rFonts w:ascii="Times New Roman" w:hAnsi="Times New Roman" w:cs="Times New Roman"/>
          <w:sz w:val="24"/>
        </w:rPr>
      </w:pPr>
    </w:p>
    <w:p w14:paraId="050807DD" w14:textId="77777777" w:rsidR="000F21E4" w:rsidRDefault="000F21E4">
      <w:pPr>
        <w:rPr>
          <w:rFonts w:ascii="Times New Roman" w:hAnsi="Times New Roman" w:cs="Times New Roman"/>
          <w:sz w:val="24"/>
        </w:rPr>
      </w:pPr>
    </w:p>
    <w:p w14:paraId="20225A4A" w14:textId="77777777" w:rsidR="000F21E4" w:rsidRDefault="000F21E4">
      <w:pPr>
        <w:rPr>
          <w:rFonts w:ascii="Times New Roman" w:hAnsi="Times New Roman" w:cs="Times New Roman"/>
          <w:sz w:val="24"/>
        </w:rPr>
      </w:pPr>
    </w:p>
    <w:p w14:paraId="60EE9AC7" w14:textId="77777777" w:rsidR="000F21E4" w:rsidRDefault="000F21E4">
      <w:pPr>
        <w:rPr>
          <w:rFonts w:ascii="Times New Roman" w:hAnsi="Times New Roman" w:cs="Times New Roman"/>
          <w:sz w:val="24"/>
        </w:rPr>
      </w:pPr>
    </w:p>
    <w:p w14:paraId="3CB4B297" w14:textId="77777777" w:rsidR="000F21E4" w:rsidRDefault="000F21E4">
      <w:pPr>
        <w:rPr>
          <w:rFonts w:ascii="Times New Roman" w:hAnsi="Times New Roman" w:cs="Times New Roman"/>
          <w:sz w:val="24"/>
        </w:rPr>
      </w:pPr>
    </w:p>
    <w:p w14:paraId="7B340CB7" w14:textId="77777777" w:rsidR="000F21E4" w:rsidRDefault="000F21E4">
      <w:pPr>
        <w:rPr>
          <w:rFonts w:ascii="Times New Roman" w:hAnsi="Times New Roman" w:cs="Times New Roman"/>
          <w:sz w:val="24"/>
        </w:rPr>
      </w:pPr>
    </w:p>
    <w:p w14:paraId="16D8BBB9" w14:textId="77777777" w:rsidR="000F21E4" w:rsidRDefault="000F21E4">
      <w:pPr>
        <w:rPr>
          <w:rFonts w:ascii="Times New Roman" w:hAnsi="Times New Roman" w:cs="Times New Roman"/>
          <w:sz w:val="24"/>
        </w:rPr>
      </w:pPr>
    </w:p>
    <w:p w14:paraId="13A669C6" w14:textId="77777777" w:rsidR="000F21E4" w:rsidRPr="000F21E4" w:rsidRDefault="000F21E4">
      <w:pPr>
        <w:rPr>
          <w:rFonts w:ascii="Times New Roman" w:hAnsi="Times New Roman" w:cs="Times New Roman"/>
          <w:b/>
          <w:sz w:val="24"/>
        </w:rPr>
      </w:pPr>
      <w:r>
        <w:rPr>
          <w:rFonts w:ascii="Times New Roman" w:hAnsi="Times New Roman" w:cs="Times New Roman"/>
          <w:b/>
          <w:sz w:val="24"/>
        </w:rPr>
        <w:t xml:space="preserve">                                                                                                              </w:t>
      </w:r>
      <w:r w:rsidRPr="000F21E4">
        <w:rPr>
          <w:rFonts w:ascii="Times New Roman" w:hAnsi="Times New Roman" w:cs="Times New Roman"/>
          <w:b/>
          <w:sz w:val="24"/>
        </w:rPr>
        <w:t xml:space="preserve">Načelnik Općine Ražanac: </w:t>
      </w:r>
    </w:p>
    <w:p w14:paraId="723481EE" w14:textId="77777777" w:rsidR="000F21E4" w:rsidRDefault="000F21E4">
      <w:pPr>
        <w:rPr>
          <w:rFonts w:ascii="Times New Roman" w:hAnsi="Times New Roman" w:cs="Times New Roman"/>
          <w:sz w:val="24"/>
        </w:rPr>
      </w:pPr>
      <w:r>
        <w:rPr>
          <w:rFonts w:ascii="Times New Roman" w:hAnsi="Times New Roman" w:cs="Times New Roman"/>
          <w:sz w:val="24"/>
        </w:rPr>
        <w:t xml:space="preserve">                                                                                                              </w:t>
      </w:r>
      <w:r w:rsidRPr="000F21E4">
        <w:rPr>
          <w:rFonts w:ascii="Times New Roman" w:hAnsi="Times New Roman" w:cs="Times New Roman"/>
          <w:sz w:val="24"/>
        </w:rPr>
        <w:t>Damir Jordan, ing</w:t>
      </w:r>
      <w:r>
        <w:rPr>
          <w:rFonts w:ascii="Times New Roman" w:hAnsi="Times New Roman" w:cs="Times New Roman"/>
          <w:sz w:val="24"/>
        </w:rPr>
        <w:t>.</w:t>
      </w:r>
    </w:p>
    <w:p w14:paraId="5E503037" w14:textId="62937E86" w:rsidR="005A4544" w:rsidRDefault="005A4544" w:rsidP="005A4544">
      <w:pPr>
        <w:jc w:val="center"/>
        <w:rPr>
          <w:rFonts w:ascii="Times New Roman" w:hAnsi="Times New Roman" w:cs="Times New Roman"/>
          <w:b/>
          <w:sz w:val="24"/>
        </w:rPr>
      </w:pPr>
      <w:r w:rsidRPr="000F21E4">
        <w:rPr>
          <w:rFonts w:ascii="Times New Roman" w:hAnsi="Times New Roman" w:cs="Times New Roman"/>
          <w:b/>
          <w:sz w:val="24"/>
        </w:rPr>
        <w:lastRenderedPageBreak/>
        <w:t>OBRAZLOŽENJE PRORAČUNA OPĆINE RAŽANAC ZA 202</w:t>
      </w:r>
      <w:r>
        <w:rPr>
          <w:rFonts w:ascii="Times New Roman" w:hAnsi="Times New Roman" w:cs="Times New Roman"/>
          <w:b/>
          <w:sz w:val="24"/>
        </w:rPr>
        <w:t>5</w:t>
      </w:r>
      <w:r w:rsidRPr="000F21E4">
        <w:rPr>
          <w:rFonts w:ascii="Times New Roman" w:hAnsi="Times New Roman" w:cs="Times New Roman"/>
          <w:b/>
          <w:sz w:val="24"/>
        </w:rPr>
        <w:t>. GODINU I PROJEKCIJA ZA 202</w:t>
      </w:r>
      <w:r>
        <w:rPr>
          <w:rFonts w:ascii="Times New Roman" w:hAnsi="Times New Roman" w:cs="Times New Roman"/>
          <w:b/>
          <w:sz w:val="24"/>
        </w:rPr>
        <w:t>6</w:t>
      </w:r>
      <w:r w:rsidRPr="000F21E4">
        <w:rPr>
          <w:rFonts w:ascii="Times New Roman" w:hAnsi="Times New Roman" w:cs="Times New Roman"/>
          <w:b/>
          <w:sz w:val="24"/>
        </w:rPr>
        <w:t>. GODINU I 202</w:t>
      </w:r>
      <w:r>
        <w:rPr>
          <w:rFonts w:ascii="Times New Roman" w:hAnsi="Times New Roman" w:cs="Times New Roman"/>
          <w:b/>
          <w:sz w:val="24"/>
        </w:rPr>
        <w:t>7</w:t>
      </w:r>
      <w:r w:rsidRPr="000F21E4">
        <w:rPr>
          <w:rFonts w:ascii="Times New Roman" w:hAnsi="Times New Roman" w:cs="Times New Roman"/>
          <w:b/>
          <w:sz w:val="24"/>
        </w:rPr>
        <w:t>. GODINU</w:t>
      </w:r>
    </w:p>
    <w:p w14:paraId="45568951" w14:textId="77777777" w:rsidR="005A4544" w:rsidRDefault="005A4544" w:rsidP="005A4544">
      <w:pPr>
        <w:jc w:val="center"/>
        <w:rPr>
          <w:rFonts w:ascii="Times New Roman" w:hAnsi="Times New Roman" w:cs="Times New Roman"/>
          <w:b/>
          <w:sz w:val="24"/>
        </w:rPr>
      </w:pPr>
    </w:p>
    <w:p w14:paraId="23DED260" w14:textId="77777777" w:rsidR="005A4544" w:rsidRPr="00012247" w:rsidRDefault="005A4544" w:rsidP="005A4544">
      <w:pPr>
        <w:pStyle w:val="Odlomakpopisa"/>
        <w:numPr>
          <w:ilvl w:val="0"/>
          <w:numId w:val="9"/>
        </w:numPr>
        <w:rPr>
          <w:rFonts w:ascii="Times New Roman" w:hAnsi="Times New Roman" w:cs="Times New Roman"/>
          <w:b/>
          <w:sz w:val="24"/>
        </w:rPr>
      </w:pPr>
      <w:bookmarkStart w:id="0" w:name="_Hlk183762384"/>
      <w:r w:rsidRPr="00012247">
        <w:rPr>
          <w:rFonts w:ascii="Times New Roman" w:hAnsi="Times New Roman" w:cs="Times New Roman"/>
          <w:b/>
          <w:sz w:val="24"/>
        </w:rPr>
        <w:t>OPĆE ODREDBE</w:t>
      </w:r>
    </w:p>
    <w:bookmarkEnd w:id="0"/>
    <w:p w14:paraId="36398092" w14:textId="08B3994D" w:rsidR="005A4544" w:rsidRPr="002331C1" w:rsidRDefault="005A4544" w:rsidP="005A4544">
      <w:pPr>
        <w:spacing w:after="0" w:line="240" w:lineRule="auto"/>
        <w:jc w:val="both"/>
        <w:rPr>
          <w:rFonts w:ascii="Times New Roman" w:eastAsia="Times New Roman" w:hAnsi="Times New Roman" w:cs="Times New Roman"/>
          <w:sz w:val="24"/>
          <w:szCs w:val="24"/>
          <w:lang w:eastAsia="hr-HR"/>
        </w:rPr>
      </w:pPr>
      <w:r w:rsidRPr="002331C1">
        <w:rPr>
          <w:rFonts w:ascii="Times New Roman" w:eastAsia="Times New Roman" w:hAnsi="Times New Roman" w:cs="Times New Roman"/>
          <w:sz w:val="24"/>
          <w:szCs w:val="24"/>
          <w:lang w:eastAsia="hr-HR"/>
        </w:rPr>
        <w:t xml:space="preserve">Proračun </w:t>
      </w:r>
      <w:r>
        <w:rPr>
          <w:rFonts w:ascii="Times New Roman" w:eastAsia="Times New Roman" w:hAnsi="Times New Roman" w:cs="Times New Roman"/>
          <w:sz w:val="24"/>
          <w:szCs w:val="24"/>
          <w:lang w:eastAsia="hr-HR"/>
        </w:rPr>
        <w:t>Općine Ražanac</w:t>
      </w:r>
      <w:r w:rsidRPr="002331C1">
        <w:rPr>
          <w:rFonts w:ascii="Times New Roman" w:eastAsia="Times New Roman" w:hAnsi="Times New Roman" w:cs="Times New Roman"/>
          <w:sz w:val="24"/>
          <w:szCs w:val="24"/>
          <w:lang w:eastAsia="hr-HR"/>
        </w:rPr>
        <w:t xml:space="preserve"> za razdoblje od 202</w:t>
      </w:r>
      <w:r>
        <w:rPr>
          <w:rFonts w:ascii="Times New Roman" w:eastAsia="Times New Roman" w:hAnsi="Times New Roman" w:cs="Times New Roman"/>
          <w:sz w:val="24"/>
          <w:szCs w:val="24"/>
          <w:lang w:eastAsia="hr-HR"/>
        </w:rPr>
        <w:t>5</w:t>
      </w:r>
      <w:r w:rsidRPr="002331C1">
        <w:rPr>
          <w:rFonts w:ascii="Times New Roman" w:eastAsia="Times New Roman" w:hAnsi="Times New Roman" w:cs="Times New Roman"/>
          <w:sz w:val="24"/>
          <w:szCs w:val="24"/>
          <w:lang w:eastAsia="hr-HR"/>
        </w:rPr>
        <w:t>. – 202</w:t>
      </w:r>
      <w:r>
        <w:rPr>
          <w:rFonts w:ascii="Times New Roman" w:eastAsia="Times New Roman" w:hAnsi="Times New Roman" w:cs="Times New Roman"/>
          <w:sz w:val="24"/>
          <w:szCs w:val="24"/>
          <w:lang w:eastAsia="hr-HR"/>
        </w:rPr>
        <w:t>7</w:t>
      </w:r>
      <w:r w:rsidRPr="002331C1">
        <w:rPr>
          <w:rFonts w:ascii="Times New Roman" w:eastAsia="Times New Roman" w:hAnsi="Times New Roman" w:cs="Times New Roman"/>
          <w:sz w:val="24"/>
          <w:szCs w:val="24"/>
          <w:lang w:eastAsia="hr-HR"/>
        </w:rPr>
        <w:t>. godine izrađuje se u skladu s odredbama:</w:t>
      </w:r>
    </w:p>
    <w:p w14:paraId="570636C2" w14:textId="77777777" w:rsidR="005A4544" w:rsidRPr="002331C1" w:rsidRDefault="005A4544" w:rsidP="005A4544">
      <w:pPr>
        <w:numPr>
          <w:ilvl w:val="0"/>
          <w:numId w:val="1"/>
        </w:numPr>
        <w:spacing w:after="0" w:line="240" w:lineRule="auto"/>
        <w:jc w:val="both"/>
        <w:rPr>
          <w:rFonts w:ascii="Times New Roman" w:eastAsia="Times New Roman" w:hAnsi="Times New Roman" w:cs="Times New Roman"/>
          <w:sz w:val="24"/>
          <w:szCs w:val="24"/>
          <w:lang w:eastAsia="hr-HR"/>
        </w:rPr>
      </w:pPr>
      <w:r w:rsidRPr="002331C1">
        <w:rPr>
          <w:rFonts w:ascii="Times New Roman" w:eastAsia="Times New Roman" w:hAnsi="Times New Roman" w:cs="Times New Roman"/>
          <w:sz w:val="24"/>
          <w:szCs w:val="24"/>
          <w:lang w:eastAsia="hr-HR"/>
        </w:rPr>
        <w:t>Zakona o proračunu („Narodne novine“, broj 144/21),</w:t>
      </w:r>
    </w:p>
    <w:p w14:paraId="246F8286" w14:textId="23AAF648" w:rsidR="005A4544" w:rsidRPr="002331C1" w:rsidRDefault="005A4544" w:rsidP="005A4544">
      <w:pPr>
        <w:numPr>
          <w:ilvl w:val="0"/>
          <w:numId w:val="1"/>
        </w:numPr>
        <w:spacing w:after="0" w:line="240" w:lineRule="auto"/>
        <w:jc w:val="both"/>
        <w:rPr>
          <w:rFonts w:ascii="Times New Roman" w:eastAsia="Times New Roman" w:hAnsi="Times New Roman" w:cs="Times New Roman"/>
          <w:sz w:val="24"/>
          <w:szCs w:val="24"/>
          <w:lang w:eastAsia="hr-HR"/>
        </w:rPr>
      </w:pPr>
      <w:r w:rsidRPr="002331C1">
        <w:rPr>
          <w:rFonts w:ascii="Times New Roman" w:eastAsia="Times New Roman" w:hAnsi="Times New Roman" w:cs="Times New Roman"/>
          <w:sz w:val="24"/>
          <w:szCs w:val="24"/>
          <w:lang w:eastAsia="hr-HR"/>
        </w:rPr>
        <w:t>Pravilnika o proračunskom računovodstvu i računskom planu („Narodne novine“, broj</w:t>
      </w:r>
      <w:r>
        <w:rPr>
          <w:rFonts w:ascii="Times New Roman" w:eastAsia="Times New Roman" w:hAnsi="Times New Roman" w:cs="Times New Roman"/>
          <w:sz w:val="24"/>
          <w:szCs w:val="24"/>
          <w:lang w:eastAsia="hr-HR"/>
        </w:rPr>
        <w:t xml:space="preserve"> 158/23</w:t>
      </w:r>
      <w:r w:rsidRPr="002331C1">
        <w:rPr>
          <w:rFonts w:ascii="Times New Roman" w:eastAsia="Times New Roman" w:hAnsi="Times New Roman" w:cs="Times New Roman"/>
          <w:sz w:val="24"/>
          <w:szCs w:val="24"/>
          <w:lang w:eastAsia="hr-HR"/>
        </w:rPr>
        <w:t>),</w:t>
      </w:r>
    </w:p>
    <w:p w14:paraId="64EF248C" w14:textId="77777777" w:rsidR="005A4544" w:rsidRPr="002331C1" w:rsidRDefault="005A4544" w:rsidP="005A4544">
      <w:pPr>
        <w:numPr>
          <w:ilvl w:val="0"/>
          <w:numId w:val="1"/>
        </w:numPr>
        <w:spacing w:after="0" w:line="240" w:lineRule="auto"/>
        <w:jc w:val="both"/>
        <w:rPr>
          <w:rFonts w:ascii="Times New Roman" w:eastAsia="Times New Roman" w:hAnsi="Times New Roman" w:cs="Times New Roman"/>
          <w:sz w:val="24"/>
          <w:szCs w:val="24"/>
          <w:lang w:eastAsia="hr-HR"/>
        </w:rPr>
      </w:pPr>
      <w:r w:rsidRPr="002331C1">
        <w:rPr>
          <w:rFonts w:ascii="Times New Roman" w:eastAsia="Times New Roman" w:hAnsi="Times New Roman" w:cs="Times New Roman"/>
          <w:sz w:val="24"/>
          <w:szCs w:val="24"/>
          <w:lang w:eastAsia="hr-HR"/>
        </w:rPr>
        <w:t>Pravilnika o proračunskim klasifikacijama („Narodne novine“, broj 26/10, 120/13, 1/20, 144/21),</w:t>
      </w:r>
    </w:p>
    <w:p w14:paraId="4559EED8" w14:textId="7E3F5EEE" w:rsidR="005A4544" w:rsidRDefault="005A4544" w:rsidP="005A4544">
      <w:pPr>
        <w:numPr>
          <w:ilvl w:val="0"/>
          <w:numId w:val="1"/>
        </w:numPr>
        <w:spacing w:after="0" w:line="240" w:lineRule="auto"/>
        <w:jc w:val="both"/>
        <w:rPr>
          <w:rFonts w:ascii="Times New Roman" w:eastAsia="Times New Roman" w:hAnsi="Times New Roman" w:cs="Times New Roman"/>
          <w:sz w:val="24"/>
          <w:szCs w:val="24"/>
          <w:lang w:eastAsia="hr-HR"/>
        </w:rPr>
      </w:pPr>
      <w:r w:rsidRPr="002331C1">
        <w:rPr>
          <w:rFonts w:ascii="Times New Roman" w:eastAsia="Times New Roman" w:hAnsi="Times New Roman" w:cs="Times New Roman"/>
          <w:sz w:val="24"/>
          <w:szCs w:val="24"/>
          <w:lang w:eastAsia="hr-HR"/>
        </w:rPr>
        <w:t>Zakona o fiskalnoj odgovornosti („Narodne novine“ broj 111/18, 41/20, 83/23)</w:t>
      </w:r>
      <w:r>
        <w:rPr>
          <w:rFonts w:ascii="Times New Roman" w:eastAsia="Times New Roman" w:hAnsi="Times New Roman" w:cs="Times New Roman"/>
          <w:sz w:val="24"/>
          <w:szCs w:val="24"/>
          <w:lang w:eastAsia="hr-HR"/>
        </w:rPr>
        <w:t>,</w:t>
      </w:r>
    </w:p>
    <w:p w14:paraId="33FD518A" w14:textId="764F2E15" w:rsidR="005A4544" w:rsidRPr="005A4544" w:rsidRDefault="005A4544" w:rsidP="005A4544">
      <w:pPr>
        <w:numPr>
          <w:ilvl w:val="0"/>
          <w:numId w:val="1"/>
        </w:numPr>
        <w:spacing w:after="0" w:line="240" w:lineRule="auto"/>
        <w:jc w:val="both"/>
        <w:rPr>
          <w:rFonts w:ascii="Times New Roman" w:eastAsia="Times New Roman" w:hAnsi="Times New Roman" w:cs="Times New Roman"/>
          <w:sz w:val="24"/>
          <w:szCs w:val="24"/>
          <w:lang w:eastAsia="hr-HR"/>
        </w:rPr>
      </w:pPr>
      <w:r w:rsidRPr="005A4544">
        <w:rPr>
          <w:rFonts w:ascii="Times New Roman" w:eastAsia="TimesNewRomanPSMT" w:hAnsi="Times New Roman" w:cs="Times New Roman"/>
          <w:sz w:val="24"/>
          <w:szCs w:val="24"/>
        </w:rPr>
        <w:t>Pravilnik o planiranju u sustavu proračuna („Narodne novine“ broj 1/24)</w:t>
      </w:r>
      <w:r>
        <w:rPr>
          <w:rFonts w:ascii="Times New Roman" w:eastAsia="TimesNewRomanPSMT" w:hAnsi="Times New Roman" w:cs="Times New Roman"/>
          <w:sz w:val="24"/>
          <w:szCs w:val="24"/>
        </w:rPr>
        <w:t>.</w:t>
      </w:r>
    </w:p>
    <w:p w14:paraId="262CA219" w14:textId="77777777" w:rsidR="005A4544" w:rsidRPr="002331C1" w:rsidRDefault="005A4544" w:rsidP="005A4544">
      <w:pPr>
        <w:spacing w:after="0" w:line="240" w:lineRule="auto"/>
        <w:jc w:val="both"/>
        <w:rPr>
          <w:rFonts w:ascii="Times New Roman" w:eastAsia="Times New Roman" w:hAnsi="Times New Roman" w:cs="Times New Roman"/>
          <w:sz w:val="24"/>
          <w:szCs w:val="24"/>
          <w:lang w:eastAsia="hr-HR"/>
        </w:rPr>
      </w:pPr>
    </w:p>
    <w:p w14:paraId="19535374" w14:textId="77777777" w:rsidR="005A4544" w:rsidRPr="002331C1" w:rsidRDefault="005A4544" w:rsidP="005A4544">
      <w:pPr>
        <w:spacing w:after="0" w:line="240" w:lineRule="auto"/>
        <w:jc w:val="both"/>
        <w:rPr>
          <w:rFonts w:ascii="Times New Roman" w:eastAsia="Times New Roman" w:hAnsi="Times New Roman" w:cs="Times New Roman"/>
          <w:sz w:val="24"/>
          <w:szCs w:val="24"/>
          <w:lang w:eastAsia="hr-HR"/>
        </w:rPr>
      </w:pPr>
      <w:r w:rsidRPr="002331C1">
        <w:rPr>
          <w:rFonts w:ascii="Times New Roman" w:eastAsia="Times New Roman" w:hAnsi="Times New Roman" w:cs="Times New Roman"/>
          <w:sz w:val="24"/>
          <w:szCs w:val="24"/>
          <w:lang w:eastAsia="hr-HR"/>
        </w:rPr>
        <w:t>Zakonom o proračunu utvrđen je i tijek odvijanja proračunskog procesa koji počinje izradom Programa konvergencije kojeg izrađuje Ministarstvo financija, na temelju kojih Vlada RH donosi Odluku o proračunskom okviru za iduće trogodišnje razdoblje koja čini osnovu za pripremu državnog proračuna. Uputom za izradu prijedloga proračuna jedinica lokalne (regionalne) samouprave Ministarstvo financija određuje okvirne smjernice za izradu proračuna jedinica lokalne i područne (regionalne) samouprave.</w:t>
      </w:r>
    </w:p>
    <w:p w14:paraId="6426A5BE" w14:textId="77777777" w:rsidR="005A4544" w:rsidRDefault="005A4544" w:rsidP="005A4544">
      <w:pPr>
        <w:spacing w:after="0" w:line="240" w:lineRule="auto"/>
        <w:jc w:val="both"/>
        <w:rPr>
          <w:rFonts w:ascii="Times New Roman" w:eastAsia="Times New Roman" w:hAnsi="Times New Roman" w:cs="Times New Roman"/>
          <w:sz w:val="24"/>
          <w:szCs w:val="24"/>
          <w:lang w:eastAsia="hr-HR"/>
        </w:rPr>
      </w:pPr>
    </w:p>
    <w:p w14:paraId="42C04A18" w14:textId="09683C82" w:rsidR="005A4544" w:rsidRDefault="005A4544" w:rsidP="005A454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Bu</w:t>
      </w:r>
      <w:r w:rsidR="00FD281D">
        <w:rPr>
          <w:rFonts w:ascii="Times New Roman" w:eastAsia="Times New Roman" w:hAnsi="Times New Roman" w:cs="Times New Roman"/>
          <w:sz w:val="24"/>
          <w:szCs w:val="24"/>
          <w:lang w:eastAsia="hr-HR"/>
        </w:rPr>
        <w:t>du</w:t>
      </w:r>
      <w:r>
        <w:rPr>
          <w:rFonts w:ascii="Times New Roman" w:eastAsia="Times New Roman" w:hAnsi="Times New Roman" w:cs="Times New Roman"/>
          <w:sz w:val="24"/>
          <w:szCs w:val="24"/>
          <w:lang w:eastAsia="hr-HR"/>
        </w:rPr>
        <w:t>ći da Ministarstvo financija u trenutku</w:t>
      </w:r>
      <w:r w:rsidR="00432A16">
        <w:rPr>
          <w:rFonts w:ascii="Times New Roman" w:eastAsia="Times New Roman" w:hAnsi="Times New Roman" w:cs="Times New Roman"/>
          <w:sz w:val="24"/>
          <w:szCs w:val="24"/>
          <w:lang w:eastAsia="hr-HR"/>
        </w:rPr>
        <w:t xml:space="preserve"> izrade Prijedloga proračuna nije objavilo upute za izradu proračuna jedinica lokalne i područne (regionalne) samouprave</w:t>
      </w:r>
      <w:r w:rsidR="00FD281D">
        <w:rPr>
          <w:rFonts w:ascii="Times New Roman" w:eastAsia="Times New Roman" w:hAnsi="Times New Roman" w:cs="Times New Roman"/>
          <w:sz w:val="24"/>
          <w:szCs w:val="24"/>
          <w:lang w:eastAsia="hr-HR"/>
        </w:rPr>
        <w:t xml:space="preserve">, Upravni odjel za opće, pravne i ekonomske poslove izradio je upute na temelju prošlogodišnjih uputa te okvirnih saznanja o poreznoj reformi koja će se primjenjivati u 2025. godini. </w:t>
      </w:r>
    </w:p>
    <w:p w14:paraId="6FDEB7B6" w14:textId="77777777" w:rsidR="00FD281D" w:rsidRPr="002331C1" w:rsidRDefault="00FD281D" w:rsidP="005A4544">
      <w:pPr>
        <w:spacing w:after="0" w:line="240" w:lineRule="auto"/>
        <w:jc w:val="both"/>
        <w:rPr>
          <w:rFonts w:ascii="Times New Roman" w:eastAsia="Times New Roman" w:hAnsi="Times New Roman" w:cs="Times New Roman"/>
          <w:sz w:val="24"/>
          <w:szCs w:val="24"/>
          <w:lang w:eastAsia="hr-HR"/>
        </w:rPr>
      </w:pPr>
    </w:p>
    <w:p w14:paraId="65E7450C" w14:textId="5ADD79E2" w:rsidR="005A4544" w:rsidRPr="002331C1" w:rsidRDefault="005A4544" w:rsidP="005A4544">
      <w:pPr>
        <w:spacing w:after="0" w:line="240" w:lineRule="auto"/>
        <w:jc w:val="both"/>
        <w:rPr>
          <w:rFonts w:ascii="Times New Roman" w:eastAsia="Times New Roman" w:hAnsi="Times New Roman" w:cs="Times New Roman"/>
          <w:sz w:val="24"/>
          <w:szCs w:val="24"/>
          <w:lang w:eastAsia="hr-HR"/>
        </w:rPr>
      </w:pPr>
      <w:r w:rsidRPr="002331C1">
        <w:rPr>
          <w:rFonts w:ascii="Times New Roman" w:eastAsia="Times New Roman" w:hAnsi="Times New Roman" w:cs="Times New Roman"/>
          <w:sz w:val="24"/>
          <w:szCs w:val="24"/>
          <w:lang w:eastAsia="hr-HR"/>
        </w:rPr>
        <w:t xml:space="preserve">Uputama su zadani limiti proračunskim korisnicima za </w:t>
      </w:r>
      <w:r w:rsidR="00FD281D">
        <w:rPr>
          <w:rFonts w:ascii="Times New Roman" w:eastAsia="Times New Roman" w:hAnsi="Times New Roman" w:cs="Times New Roman"/>
          <w:sz w:val="24"/>
          <w:szCs w:val="24"/>
          <w:lang w:eastAsia="hr-HR"/>
        </w:rPr>
        <w:t xml:space="preserve">razdoblje 2025.-2027. </w:t>
      </w:r>
      <w:r w:rsidRPr="002331C1">
        <w:rPr>
          <w:rFonts w:ascii="Times New Roman" w:eastAsia="Times New Roman" w:hAnsi="Times New Roman" w:cs="Times New Roman"/>
          <w:sz w:val="24"/>
          <w:szCs w:val="24"/>
          <w:lang w:eastAsia="hr-HR"/>
        </w:rPr>
        <w:t>koji su raspoređeni na:</w:t>
      </w:r>
    </w:p>
    <w:p w14:paraId="7450BE63" w14:textId="77777777" w:rsidR="005A4544" w:rsidRPr="002331C1" w:rsidRDefault="005A4544" w:rsidP="005A4544">
      <w:pPr>
        <w:numPr>
          <w:ilvl w:val="0"/>
          <w:numId w:val="2"/>
        </w:numPr>
        <w:spacing w:after="0" w:line="240" w:lineRule="auto"/>
        <w:jc w:val="both"/>
        <w:rPr>
          <w:rFonts w:ascii="Times New Roman" w:eastAsia="Times New Roman" w:hAnsi="Times New Roman" w:cs="Times New Roman"/>
          <w:sz w:val="24"/>
          <w:szCs w:val="24"/>
          <w:lang w:eastAsia="hr-HR"/>
        </w:rPr>
      </w:pPr>
      <w:r w:rsidRPr="002331C1">
        <w:rPr>
          <w:rFonts w:ascii="Times New Roman" w:eastAsia="Times New Roman" w:hAnsi="Times New Roman" w:cs="Times New Roman"/>
          <w:sz w:val="24"/>
          <w:szCs w:val="24"/>
          <w:lang w:eastAsia="hr-HR"/>
        </w:rPr>
        <w:t xml:space="preserve">visinu sredstava potrebnih za provedbu postojećih programa, odnosno aktivnosti koje proizlaze iz trenutno važećih propisa – LIMIT 1 i </w:t>
      </w:r>
    </w:p>
    <w:p w14:paraId="58A4E4C8" w14:textId="77777777" w:rsidR="005A4544" w:rsidRDefault="005A4544" w:rsidP="005A4544">
      <w:pPr>
        <w:numPr>
          <w:ilvl w:val="0"/>
          <w:numId w:val="2"/>
        </w:numPr>
        <w:spacing w:after="0" w:line="240" w:lineRule="auto"/>
        <w:jc w:val="both"/>
        <w:rPr>
          <w:rFonts w:ascii="Times New Roman" w:eastAsia="Times New Roman" w:hAnsi="Times New Roman" w:cs="Times New Roman"/>
          <w:sz w:val="24"/>
          <w:szCs w:val="24"/>
          <w:lang w:eastAsia="hr-HR"/>
        </w:rPr>
      </w:pPr>
      <w:r w:rsidRPr="002331C1">
        <w:rPr>
          <w:rFonts w:ascii="Times New Roman" w:eastAsia="Times New Roman" w:hAnsi="Times New Roman" w:cs="Times New Roman"/>
          <w:sz w:val="24"/>
          <w:szCs w:val="24"/>
          <w:lang w:eastAsia="hr-HR"/>
        </w:rPr>
        <w:t>visinu sredstva potrebnih za uvođenje i provedbu novih ili promjenu postojećih programa, odnosno aktivnosti – LIMIT 2.</w:t>
      </w:r>
    </w:p>
    <w:p w14:paraId="48E9C092" w14:textId="77777777" w:rsidR="005A4544" w:rsidRDefault="005A4544" w:rsidP="005A4544">
      <w:pPr>
        <w:spacing w:after="0" w:line="240" w:lineRule="auto"/>
        <w:ind w:left="720"/>
        <w:jc w:val="both"/>
        <w:rPr>
          <w:rFonts w:ascii="Times New Roman" w:eastAsia="Times New Roman" w:hAnsi="Times New Roman" w:cs="Times New Roman"/>
          <w:sz w:val="24"/>
          <w:szCs w:val="24"/>
          <w:lang w:eastAsia="hr-HR"/>
        </w:rPr>
      </w:pPr>
    </w:p>
    <w:p w14:paraId="4A8D7ACE" w14:textId="1047A966" w:rsidR="005A4544" w:rsidRDefault="005A4544" w:rsidP="00F348CA">
      <w:pPr>
        <w:spacing w:after="0" w:line="240" w:lineRule="auto"/>
        <w:jc w:val="both"/>
        <w:rPr>
          <w:rFonts w:ascii="Times New Roman" w:eastAsia="Times New Roman" w:hAnsi="Times New Roman" w:cs="Times New Roman"/>
          <w:sz w:val="24"/>
          <w:szCs w:val="24"/>
          <w:lang w:eastAsia="hr-HR"/>
        </w:rPr>
      </w:pPr>
      <w:r w:rsidRPr="00A26D25">
        <w:rPr>
          <w:rStyle w:val="Zadanifontodlomka1"/>
          <w:rFonts w:ascii="Times New Roman" w:hAnsi="Times New Roman"/>
          <w:color w:val="000000"/>
          <w:sz w:val="24"/>
          <w:szCs w:val="24"/>
        </w:rPr>
        <w:t>Proračun Općine Ražanac za 202</w:t>
      </w:r>
      <w:r w:rsidR="00FD281D">
        <w:rPr>
          <w:rStyle w:val="Zadanifontodlomka1"/>
          <w:rFonts w:ascii="Times New Roman" w:hAnsi="Times New Roman"/>
          <w:color w:val="000000"/>
          <w:sz w:val="24"/>
          <w:szCs w:val="24"/>
        </w:rPr>
        <w:t>5</w:t>
      </w:r>
      <w:r w:rsidRPr="00A26D25">
        <w:rPr>
          <w:rStyle w:val="Zadanifontodlomka1"/>
          <w:rFonts w:ascii="Times New Roman" w:hAnsi="Times New Roman"/>
          <w:color w:val="000000"/>
          <w:sz w:val="24"/>
          <w:szCs w:val="24"/>
        </w:rPr>
        <w:t>. godinu  je konsolidiran, što zna</w:t>
      </w:r>
      <w:r w:rsidR="00FD281D">
        <w:rPr>
          <w:rStyle w:val="Zadanifontodlomka1"/>
          <w:rFonts w:ascii="Times New Roman" w:hAnsi="Times New Roman"/>
          <w:color w:val="000000"/>
          <w:sz w:val="24"/>
          <w:szCs w:val="24"/>
        </w:rPr>
        <w:t>č</w:t>
      </w:r>
      <w:r w:rsidRPr="00A26D25">
        <w:rPr>
          <w:rStyle w:val="Zadanifontodlomka1"/>
          <w:rFonts w:ascii="Times New Roman" w:hAnsi="Times New Roman"/>
          <w:color w:val="000000"/>
          <w:sz w:val="24"/>
          <w:szCs w:val="24"/>
        </w:rPr>
        <w:t xml:space="preserve">i da su svi prihodi i rashodi </w:t>
      </w:r>
      <w:r w:rsidR="00FD281D">
        <w:rPr>
          <w:rStyle w:val="Zadanifontodlomka1"/>
          <w:rFonts w:ascii="Times New Roman" w:hAnsi="Times New Roman"/>
          <w:color w:val="000000"/>
          <w:sz w:val="24"/>
          <w:szCs w:val="24"/>
        </w:rPr>
        <w:t xml:space="preserve">općinskog proračuna te </w:t>
      </w:r>
      <w:r w:rsidRPr="00A26D25">
        <w:rPr>
          <w:rStyle w:val="Zadanifontodlomka1"/>
          <w:rFonts w:ascii="Times New Roman" w:hAnsi="Times New Roman"/>
          <w:color w:val="000000"/>
          <w:sz w:val="24"/>
          <w:szCs w:val="24"/>
        </w:rPr>
        <w:t>proračunskih korisnika planirani u proračunu sukladno ekonomskoj, programskoj, funkcijskoj, organizacijskoj i lokacijskoj klasifikaciji te izvorima financiranja</w:t>
      </w:r>
    </w:p>
    <w:p w14:paraId="30ACFB8A" w14:textId="77777777" w:rsidR="005A4544" w:rsidRDefault="005A4544" w:rsidP="005A4544">
      <w:pPr>
        <w:spacing w:after="0" w:line="240" w:lineRule="auto"/>
        <w:jc w:val="both"/>
        <w:rPr>
          <w:rFonts w:ascii="Times New Roman" w:eastAsia="Times New Roman" w:hAnsi="Times New Roman" w:cs="Times New Roman"/>
          <w:sz w:val="24"/>
          <w:szCs w:val="24"/>
          <w:lang w:eastAsia="hr-HR"/>
        </w:rPr>
      </w:pPr>
    </w:p>
    <w:p w14:paraId="63697FB8" w14:textId="1B128E8D" w:rsidR="000F21E4" w:rsidRDefault="005A4544" w:rsidP="00FD281D">
      <w:pPr>
        <w:jc w:val="both"/>
        <w:rPr>
          <w:rFonts w:ascii="Times New Roman" w:hAnsi="Times New Roman" w:cs="Times New Roman"/>
          <w:sz w:val="28"/>
        </w:rPr>
      </w:pPr>
      <w:r w:rsidRPr="00C471BF">
        <w:rPr>
          <w:rFonts w:ascii="Times New Roman" w:eastAsia="Times New Roman" w:hAnsi="Times New Roman" w:cs="Times New Roman"/>
          <w:sz w:val="24"/>
          <w:szCs w:val="24"/>
          <w:lang w:eastAsia="hr-HR"/>
        </w:rPr>
        <w:t xml:space="preserve">Temeljem Zakona o pravu na pristup informacijama Nacrt prijedloga proračuna </w:t>
      </w:r>
      <w:r>
        <w:rPr>
          <w:rFonts w:ascii="Times New Roman" w:eastAsia="Times New Roman" w:hAnsi="Times New Roman" w:cs="Times New Roman"/>
          <w:sz w:val="24"/>
          <w:szCs w:val="24"/>
          <w:lang w:eastAsia="hr-HR"/>
        </w:rPr>
        <w:t xml:space="preserve">Općine Ražanac </w:t>
      </w:r>
      <w:r w:rsidRPr="00C471BF">
        <w:rPr>
          <w:rFonts w:ascii="Times New Roman" w:eastAsia="Times New Roman" w:hAnsi="Times New Roman" w:cs="Times New Roman"/>
          <w:sz w:val="24"/>
          <w:szCs w:val="24"/>
          <w:lang w:eastAsia="hr-HR"/>
        </w:rPr>
        <w:t>za 202</w:t>
      </w:r>
      <w:r w:rsidR="00FD281D">
        <w:rPr>
          <w:rFonts w:ascii="Times New Roman" w:eastAsia="Times New Roman" w:hAnsi="Times New Roman" w:cs="Times New Roman"/>
          <w:sz w:val="24"/>
          <w:szCs w:val="24"/>
          <w:lang w:eastAsia="hr-HR"/>
        </w:rPr>
        <w:t>5</w:t>
      </w:r>
      <w:r w:rsidRPr="00C471BF">
        <w:rPr>
          <w:rFonts w:ascii="Times New Roman" w:eastAsia="Times New Roman" w:hAnsi="Times New Roman" w:cs="Times New Roman"/>
          <w:sz w:val="24"/>
          <w:szCs w:val="24"/>
          <w:lang w:eastAsia="hr-HR"/>
        </w:rPr>
        <w:t>. godinu i projekcija za 202</w:t>
      </w:r>
      <w:r w:rsidR="00FD281D">
        <w:rPr>
          <w:rFonts w:ascii="Times New Roman" w:eastAsia="Times New Roman" w:hAnsi="Times New Roman" w:cs="Times New Roman"/>
          <w:sz w:val="24"/>
          <w:szCs w:val="24"/>
          <w:lang w:eastAsia="hr-HR"/>
        </w:rPr>
        <w:t>6</w:t>
      </w:r>
      <w:r w:rsidRPr="00C471BF">
        <w:rPr>
          <w:rFonts w:ascii="Times New Roman" w:eastAsia="Times New Roman" w:hAnsi="Times New Roman" w:cs="Times New Roman"/>
          <w:sz w:val="24"/>
          <w:szCs w:val="24"/>
          <w:lang w:eastAsia="hr-HR"/>
        </w:rPr>
        <w:t>. i 202</w:t>
      </w:r>
      <w:r w:rsidR="00FD281D">
        <w:rPr>
          <w:rFonts w:ascii="Times New Roman" w:eastAsia="Times New Roman" w:hAnsi="Times New Roman" w:cs="Times New Roman"/>
          <w:sz w:val="24"/>
          <w:szCs w:val="24"/>
          <w:lang w:eastAsia="hr-HR"/>
        </w:rPr>
        <w:t>7</w:t>
      </w:r>
      <w:r w:rsidRPr="00C471BF">
        <w:rPr>
          <w:rFonts w:ascii="Times New Roman" w:eastAsia="Times New Roman" w:hAnsi="Times New Roman" w:cs="Times New Roman"/>
          <w:sz w:val="24"/>
          <w:szCs w:val="24"/>
          <w:lang w:eastAsia="hr-HR"/>
        </w:rPr>
        <w:t>. godinu upućen je na internetsko savjetovanje s javnošću na</w:t>
      </w:r>
      <w:r>
        <w:rPr>
          <w:rFonts w:ascii="Times New Roman" w:eastAsia="Times New Roman" w:hAnsi="Times New Roman" w:cs="Times New Roman"/>
          <w:sz w:val="24"/>
          <w:szCs w:val="24"/>
          <w:lang w:eastAsia="hr-HR"/>
        </w:rPr>
        <w:t xml:space="preserve"> web stranicu Proračun.hr od 2</w:t>
      </w:r>
      <w:r w:rsidR="00FD281D">
        <w:rPr>
          <w:rFonts w:ascii="Times New Roman" w:eastAsia="Times New Roman" w:hAnsi="Times New Roman" w:cs="Times New Roman"/>
          <w:sz w:val="24"/>
          <w:szCs w:val="24"/>
          <w:lang w:eastAsia="hr-HR"/>
        </w:rPr>
        <w:t>6</w:t>
      </w:r>
      <w:r>
        <w:rPr>
          <w:rFonts w:ascii="Times New Roman" w:eastAsia="Times New Roman" w:hAnsi="Times New Roman" w:cs="Times New Roman"/>
          <w:sz w:val="24"/>
          <w:szCs w:val="24"/>
          <w:lang w:eastAsia="hr-HR"/>
        </w:rPr>
        <w:t>.11.202</w:t>
      </w:r>
      <w:r w:rsidR="00FD281D">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xml:space="preserve">. do </w:t>
      </w:r>
      <w:r w:rsidR="00FD281D">
        <w:rPr>
          <w:rFonts w:ascii="Times New Roman" w:eastAsia="Times New Roman" w:hAnsi="Times New Roman" w:cs="Times New Roman"/>
          <w:sz w:val="24"/>
          <w:szCs w:val="24"/>
          <w:lang w:eastAsia="hr-HR"/>
        </w:rPr>
        <w:t>16</w:t>
      </w:r>
      <w:r>
        <w:rPr>
          <w:rFonts w:ascii="Times New Roman" w:eastAsia="Times New Roman" w:hAnsi="Times New Roman" w:cs="Times New Roman"/>
          <w:sz w:val="24"/>
          <w:szCs w:val="24"/>
          <w:lang w:eastAsia="hr-HR"/>
        </w:rPr>
        <w:t>.12.202</w:t>
      </w:r>
      <w:r w:rsidR="00FD281D">
        <w:rPr>
          <w:rFonts w:ascii="Times New Roman" w:eastAsia="Times New Roman" w:hAnsi="Times New Roman" w:cs="Times New Roman"/>
          <w:sz w:val="24"/>
          <w:szCs w:val="24"/>
          <w:lang w:eastAsia="hr-HR"/>
        </w:rPr>
        <w:t>4</w:t>
      </w:r>
      <w:r w:rsidRPr="00C471BF">
        <w:rPr>
          <w:rFonts w:ascii="Times New Roman" w:eastAsia="Times New Roman" w:hAnsi="Times New Roman" w:cs="Times New Roman"/>
          <w:sz w:val="24"/>
          <w:szCs w:val="24"/>
          <w:lang w:eastAsia="hr-HR"/>
        </w:rPr>
        <w:t xml:space="preserve">.  </w:t>
      </w:r>
    </w:p>
    <w:p w14:paraId="6155A436" w14:textId="77777777" w:rsidR="000F21E4" w:rsidRDefault="000F21E4">
      <w:pPr>
        <w:rPr>
          <w:rFonts w:ascii="Times New Roman" w:hAnsi="Times New Roman" w:cs="Times New Roman"/>
          <w:sz w:val="28"/>
        </w:rPr>
      </w:pPr>
    </w:p>
    <w:p w14:paraId="279DB67A" w14:textId="28FF53C4" w:rsidR="00FD281D" w:rsidRDefault="00FD281D" w:rsidP="00F348CA">
      <w:pPr>
        <w:spacing w:after="0" w:line="240" w:lineRule="auto"/>
        <w:rPr>
          <w:rFonts w:ascii="Times New Roman" w:hAnsi="Times New Roman" w:cs="Times New Roman"/>
          <w:sz w:val="28"/>
        </w:rPr>
      </w:pPr>
    </w:p>
    <w:p w14:paraId="59D70BF9" w14:textId="725008F7" w:rsidR="00F348CA" w:rsidRDefault="00F348CA" w:rsidP="00F348CA">
      <w:pPr>
        <w:pStyle w:val="Odlomakpopisa"/>
        <w:numPr>
          <w:ilvl w:val="0"/>
          <w:numId w:val="9"/>
        </w:numPr>
        <w:spacing w:after="0" w:line="240" w:lineRule="auto"/>
        <w:rPr>
          <w:rFonts w:ascii="Times New Roman" w:hAnsi="Times New Roman" w:cs="Times New Roman"/>
          <w:b/>
          <w:bCs/>
          <w:sz w:val="24"/>
          <w:szCs w:val="24"/>
        </w:rPr>
      </w:pPr>
      <w:r w:rsidRPr="00F348CA">
        <w:rPr>
          <w:rFonts w:ascii="Times New Roman" w:hAnsi="Times New Roman" w:cs="Times New Roman"/>
          <w:b/>
          <w:bCs/>
          <w:sz w:val="24"/>
          <w:szCs w:val="24"/>
        </w:rPr>
        <w:lastRenderedPageBreak/>
        <w:t xml:space="preserve">PREGLED PRIHODA PRORAČUNA OPĆINE RAŽANAC ZA </w:t>
      </w:r>
      <w:r>
        <w:rPr>
          <w:rFonts w:ascii="Times New Roman" w:hAnsi="Times New Roman" w:cs="Times New Roman"/>
          <w:b/>
          <w:bCs/>
          <w:sz w:val="24"/>
          <w:szCs w:val="24"/>
        </w:rPr>
        <w:t>2025. GODINU I PROJEKCIJE ZA 2026. I 2027. GODINU</w:t>
      </w:r>
    </w:p>
    <w:p w14:paraId="40853337" w14:textId="77777777" w:rsidR="00F348CA" w:rsidRDefault="00F348CA" w:rsidP="00F348CA">
      <w:pPr>
        <w:spacing w:after="0" w:line="240" w:lineRule="auto"/>
        <w:rPr>
          <w:rFonts w:ascii="Times New Roman" w:hAnsi="Times New Roman" w:cs="Times New Roman"/>
          <w:b/>
          <w:bCs/>
          <w:sz w:val="24"/>
          <w:szCs w:val="24"/>
        </w:rPr>
      </w:pPr>
    </w:p>
    <w:p w14:paraId="562911CD" w14:textId="012740F8" w:rsidR="00F348CA" w:rsidRDefault="00F348CA" w:rsidP="00F348CA">
      <w:pPr>
        <w:jc w:val="both"/>
        <w:rPr>
          <w:rFonts w:ascii="Times New Roman" w:hAnsi="Times New Roman" w:cs="Times New Roman"/>
          <w:sz w:val="24"/>
        </w:rPr>
      </w:pPr>
      <w:r w:rsidRPr="00012247">
        <w:rPr>
          <w:rFonts w:ascii="Times New Roman" w:hAnsi="Times New Roman" w:cs="Times New Roman"/>
          <w:sz w:val="24"/>
        </w:rPr>
        <w:t>U nastavku se obrazlaže Opći dio Proračuna Općine Ražanac za 202</w:t>
      </w:r>
      <w:r>
        <w:rPr>
          <w:rFonts w:ascii="Times New Roman" w:hAnsi="Times New Roman" w:cs="Times New Roman"/>
          <w:sz w:val="24"/>
        </w:rPr>
        <w:t>5</w:t>
      </w:r>
      <w:r w:rsidRPr="00012247">
        <w:rPr>
          <w:rFonts w:ascii="Times New Roman" w:hAnsi="Times New Roman" w:cs="Times New Roman"/>
          <w:sz w:val="24"/>
        </w:rPr>
        <w:t>. godinu i projekcija za 202</w:t>
      </w:r>
      <w:r>
        <w:rPr>
          <w:rFonts w:ascii="Times New Roman" w:hAnsi="Times New Roman" w:cs="Times New Roman"/>
          <w:sz w:val="24"/>
        </w:rPr>
        <w:t>6</w:t>
      </w:r>
      <w:r w:rsidRPr="00012247">
        <w:rPr>
          <w:rFonts w:ascii="Times New Roman" w:hAnsi="Times New Roman" w:cs="Times New Roman"/>
          <w:sz w:val="24"/>
        </w:rPr>
        <w:t>. i 202</w:t>
      </w:r>
      <w:r>
        <w:rPr>
          <w:rFonts w:ascii="Times New Roman" w:hAnsi="Times New Roman" w:cs="Times New Roman"/>
          <w:sz w:val="24"/>
        </w:rPr>
        <w:t>7</w:t>
      </w:r>
      <w:r w:rsidRPr="00012247">
        <w:rPr>
          <w:rFonts w:ascii="Times New Roman" w:hAnsi="Times New Roman" w:cs="Times New Roman"/>
          <w:sz w:val="24"/>
        </w:rPr>
        <w:t>. godinu, odnosno prihodi i primici proračuna po ekonomskoj klasifikaciji, te rashodi i izdaci proračuna po ekonomskoj, klasifikaciji proračuna.</w:t>
      </w:r>
    </w:p>
    <w:p w14:paraId="15DAC6DD" w14:textId="77777777" w:rsidR="00F348CA" w:rsidRDefault="00F348CA" w:rsidP="00F348CA">
      <w:pPr>
        <w:jc w:val="both"/>
        <w:rPr>
          <w:rFonts w:ascii="Times New Roman" w:hAnsi="Times New Roman" w:cs="Times New Roman"/>
          <w:sz w:val="24"/>
        </w:rPr>
      </w:pPr>
    </w:p>
    <w:p w14:paraId="3990F56B" w14:textId="0E6E39CA" w:rsidR="00F348CA" w:rsidRPr="00FE364D" w:rsidRDefault="00F348CA" w:rsidP="00F348CA">
      <w:pPr>
        <w:ind w:firstLine="708"/>
        <w:jc w:val="both"/>
        <w:rPr>
          <w:rFonts w:ascii="Times New Roman" w:hAnsi="Times New Roman" w:cs="Times New Roman"/>
          <w:b/>
          <w:sz w:val="24"/>
          <w:szCs w:val="24"/>
        </w:rPr>
      </w:pPr>
      <w:r>
        <w:rPr>
          <w:rFonts w:ascii="Times New Roman" w:hAnsi="Times New Roman" w:cs="Times New Roman"/>
          <w:b/>
          <w:sz w:val="24"/>
          <w:szCs w:val="24"/>
        </w:rPr>
        <w:t>2</w:t>
      </w:r>
      <w:r w:rsidRPr="00012247">
        <w:rPr>
          <w:rFonts w:ascii="Times New Roman" w:hAnsi="Times New Roman" w:cs="Times New Roman"/>
          <w:b/>
          <w:sz w:val="24"/>
          <w:szCs w:val="24"/>
        </w:rPr>
        <w:t>.1.</w:t>
      </w:r>
      <w:r>
        <w:rPr>
          <w:rFonts w:ascii="Times New Roman" w:hAnsi="Times New Roman" w:cs="Times New Roman"/>
          <w:b/>
          <w:sz w:val="24"/>
          <w:szCs w:val="24"/>
        </w:rPr>
        <w:t xml:space="preserve"> UKUPNI PRIHODI I PRIMICI </w:t>
      </w:r>
    </w:p>
    <w:p w14:paraId="0923EE81" w14:textId="2853A06C" w:rsidR="00F348CA" w:rsidRDefault="00F348CA" w:rsidP="00F348CA">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FE364D">
        <w:rPr>
          <w:rFonts w:ascii="Times New Roman" w:eastAsia="Times New Roman" w:hAnsi="Times New Roman" w:cs="Times New Roman"/>
          <w:kern w:val="3"/>
          <w:sz w:val="24"/>
          <w:szCs w:val="24"/>
          <w:lang w:eastAsia="hr-HR"/>
        </w:rPr>
        <w:t>Ukupni prihodi i primici, rashodi i izdaci te manjkovi i viškovi Proračuna Općine Ražanac za 202</w:t>
      </w:r>
      <w:r>
        <w:rPr>
          <w:rFonts w:ascii="Times New Roman" w:eastAsia="Times New Roman" w:hAnsi="Times New Roman" w:cs="Times New Roman"/>
          <w:kern w:val="3"/>
          <w:sz w:val="24"/>
          <w:szCs w:val="24"/>
          <w:lang w:eastAsia="hr-HR"/>
        </w:rPr>
        <w:t>5</w:t>
      </w:r>
      <w:r w:rsidRPr="00FE364D">
        <w:rPr>
          <w:rFonts w:ascii="Times New Roman" w:eastAsia="Times New Roman" w:hAnsi="Times New Roman" w:cs="Times New Roman"/>
          <w:kern w:val="3"/>
          <w:sz w:val="24"/>
          <w:szCs w:val="24"/>
          <w:lang w:eastAsia="hr-HR"/>
        </w:rPr>
        <w:t xml:space="preserve">. godinu iznose </w:t>
      </w:r>
      <w:r>
        <w:rPr>
          <w:rFonts w:ascii="Times New Roman" w:eastAsia="Times New Roman" w:hAnsi="Times New Roman" w:cs="Times New Roman"/>
          <w:b/>
          <w:kern w:val="3"/>
          <w:sz w:val="24"/>
          <w:szCs w:val="24"/>
          <w:lang w:eastAsia="hr-HR"/>
        </w:rPr>
        <w:t>6.825.000,00</w:t>
      </w:r>
      <w:r w:rsidRPr="00FE364D">
        <w:rPr>
          <w:rFonts w:ascii="Times New Roman" w:eastAsia="Times New Roman" w:hAnsi="Times New Roman" w:cs="Times New Roman"/>
          <w:b/>
          <w:kern w:val="3"/>
          <w:sz w:val="24"/>
          <w:szCs w:val="24"/>
          <w:lang w:eastAsia="hr-HR"/>
        </w:rPr>
        <w:t xml:space="preserve"> eura</w:t>
      </w:r>
      <w:r w:rsidRPr="00FE364D">
        <w:rPr>
          <w:rFonts w:ascii="Times New Roman" w:eastAsia="Times New Roman" w:hAnsi="Times New Roman" w:cs="Times New Roman"/>
          <w:kern w:val="3"/>
          <w:sz w:val="24"/>
          <w:szCs w:val="24"/>
          <w:lang w:eastAsia="hr-HR"/>
        </w:rPr>
        <w:t xml:space="preserve">, što je povećanje od </w:t>
      </w:r>
      <w:r>
        <w:rPr>
          <w:rFonts w:ascii="Times New Roman" w:eastAsia="Times New Roman" w:hAnsi="Times New Roman" w:cs="Times New Roman"/>
          <w:kern w:val="3"/>
          <w:sz w:val="24"/>
          <w:szCs w:val="24"/>
          <w:lang w:eastAsia="hr-HR"/>
        </w:rPr>
        <w:t>16,25</w:t>
      </w:r>
      <w:r w:rsidRPr="00FE364D">
        <w:rPr>
          <w:rFonts w:ascii="Times New Roman" w:eastAsia="Times New Roman" w:hAnsi="Times New Roman" w:cs="Times New Roman"/>
          <w:kern w:val="3"/>
          <w:sz w:val="24"/>
          <w:szCs w:val="24"/>
          <w:lang w:eastAsia="hr-HR"/>
        </w:rPr>
        <w:t xml:space="preserve"> % u odnosu na </w:t>
      </w:r>
      <w:r>
        <w:rPr>
          <w:rFonts w:ascii="Times New Roman" w:eastAsia="Times New Roman" w:hAnsi="Times New Roman" w:cs="Times New Roman"/>
          <w:kern w:val="3"/>
          <w:sz w:val="24"/>
          <w:szCs w:val="24"/>
          <w:lang w:eastAsia="hr-HR"/>
        </w:rPr>
        <w:t>II. izmjene i dopune</w:t>
      </w:r>
      <w:r w:rsidRPr="00FE364D">
        <w:rPr>
          <w:rFonts w:ascii="Times New Roman" w:eastAsia="Times New Roman" w:hAnsi="Times New Roman" w:cs="Times New Roman"/>
          <w:kern w:val="3"/>
          <w:sz w:val="24"/>
          <w:szCs w:val="24"/>
          <w:lang w:eastAsia="hr-HR"/>
        </w:rPr>
        <w:t xml:space="preserve"> </w:t>
      </w:r>
      <w:r>
        <w:rPr>
          <w:rFonts w:ascii="Times New Roman" w:eastAsia="Times New Roman" w:hAnsi="Times New Roman" w:cs="Times New Roman"/>
          <w:kern w:val="3"/>
          <w:sz w:val="24"/>
          <w:szCs w:val="24"/>
          <w:lang w:eastAsia="hr-HR"/>
        </w:rPr>
        <w:t xml:space="preserve">za </w:t>
      </w:r>
      <w:r w:rsidRPr="00FE364D">
        <w:rPr>
          <w:rFonts w:ascii="Times New Roman" w:eastAsia="Times New Roman" w:hAnsi="Times New Roman" w:cs="Times New Roman"/>
          <w:kern w:val="3"/>
          <w:sz w:val="24"/>
          <w:szCs w:val="24"/>
          <w:lang w:eastAsia="hr-HR"/>
        </w:rPr>
        <w:t>202</w:t>
      </w:r>
      <w:r>
        <w:rPr>
          <w:rFonts w:ascii="Times New Roman" w:eastAsia="Times New Roman" w:hAnsi="Times New Roman" w:cs="Times New Roman"/>
          <w:kern w:val="3"/>
          <w:sz w:val="24"/>
          <w:szCs w:val="24"/>
          <w:lang w:eastAsia="hr-HR"/>
        </w:rPr>
        <w:t>4</w:t>
      </w:r>
      <w:r w:rsidRPr="00FE364D">
        <w:rPr>
          <w:rFonts w:ascii="Times New Roman" w:eastAsia="Times New Roman" w:hAnsi="Times New Roman" w:cs="Times New Roman"/>
          <w:kern w:val="3"/>
          <w:sz w:val="24"/>
          <w:szCs w:val="24"/>
          <w:lang w:eastAsia="hr-HR"/>
        </w:rPr>
        <w:t>. godine</w:t>
      </w:r>
      <w:r>
        <w:rPr>
          <w:rFonts w:ascii="Times New Roman" w:eastAsia="Times New Roman" w:hAnsi="Times New Roman" w:cs="Times New Roman"/>
          <w:kern w:val="3"/>
          <w:sz w:val="24"/>
          <w:szCs w:val="24"/>
          <w:lang w:eastAsia="hr-HR"/>
        </w:rPr>
        <w:t>, a sastoje se od:</w:t>
      </w:r>
    </w:p>
    <w:p w14:paraId="42817C2B" w14:textId="1889AEC4" w:rsidR="00F348CA" w:rsidRDefault="00F348CA" w:rsidP="00F348CA">
      <w:pPr>
        <w:pStyle w:val="Odlomakpopisa"/>
        <w:widowControl w:val="0"/>
        <w:numPr>
          <w:ilvl w:val="0"/>
          <w:numId w:val="11"/>
        </w:num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prihoda i primitaka u iznosu od</w:t>
      </w:r>
      <w:bookmarkStart w:id="1" w:name="_Hlk121316337"/>
      <w:r>
        <w:rPr>
          <w:rFonts w:ascii="Times New Roman" w:eastAsia="Times New Roman" w:hAnsi="Times New Roman" w:cs="Times New Roman"/>
          <w:kern w:val="3"/>
          <w:sz w:val="24"/>
          <w:szCs w:val="24"/>
          <w:lang w:eastAsia="hr-HR"/>
        </w:rPr>
        <w:t xml:space="preserve"> </w:t>
      </w:r>
      <w:r w:rsidR="002F4F50">
        <w:rPr>
          <w:rFonts w:ascii="Times New Roman" w:eastAsia="Times New Roman" w:hAnsi="Times New Roman" w:cs="Times New Roman"/>
          <w:kern w:val="3"/>
          <w:sz w:val="24"/>
          <w:szCs w:val="24"/>
          <w:lang w:eastAsia="hr-HR"/>
        </w:rPr>
        <w:t>5.428.000,00</w:t>
      </w:r>
      <w:r>
        <w:rPr>
          <w:rFonts w:ascii="Times New Roman" w:eastAsia="Times New Roman" w:hAnsi="Times New Roman" w:cs="Times New Roman"/>
          <w:kern w:val="3"/>
          <w:sz w:val="24"/>
          <w:szCs w:val="24"/>
          <w:lang w:eastAsia="hr-HR"/>
        </w:rPr>
        <w:t xml:space="preserve"> eura i </w:t>
      </w:r>
    </w:p>
    <w:p w14:paraId="7C854506" w14:textId="4E82B222" w:rsidR="00F348CA" w:rsidRPr="00923AE4" w:rsidRDefault="00F348CA" w:rsidP="00F348CA">
      <w:pPr>
        <w:pStyle w:val="Odlomakpopisa"/>
        <w:numPr>
          <w:ilvl w:val="0"/>
          <w:numId w:val="11"/>
        </w:numPr>
        <w:spacing w:after="0" w:line="240" w:lineRule="auto"/>
        <w:ind w:right="-568"/>
        <w:jc w:val="both"/>
        <w:outlineLvl w:val="0"/>
        <w:rPr>
          <w:rFonts w:ascii="Times New Roman" w:eastAsia="Times New Roman" w:hAnsi="Times New Roman" w:cs="Times New Roman"/>
          <w:color w:val="000000"/>
          <w:sz w:val="24"/>
          <w:szCs w:val="24"/>
          <w:lang w:eastAsia="hr-HR"/>
        </w:rPr>
      </w:pPr>
      <w:r w:rsidRPr="0066014D">
        <w:rPr>
          <w:rFonts w:ascii="Times New Roman" w:eastAsia="Times New Roman" w:hAnsi="Times New Roman" w:cs="Times New Roman"/>
          <w:color w:val="000000"/>
          <w:sz w:val="24"/>
          <w:szCs w:val="24"/>
          <w:lang w:eastAsia="hr-HR"/>
        </w:rPr>
        <w:t xml:space="preserve">vlastitih izvora (kumulirani viškovi i manjkovi iz prethodnih godina) u iznosu od </w:t>
      </w:r>
      <w:r w:rsidR="002F4F50">
        <w:rPr>
          <w:rFonts w:ascii="Times New Roman" w:eastAsia="Times New Roman" w:hAnsi="Times New Roman" w:cs="Times New Roman"/>
          <w:color w:val="000000"/>
          <w:sz w:val="24"/>
          <w:szCs w:val="24"/>
          <w:lang w:eastAsia="hr-HR"/>
        </w:rPr>
        <w:t>1.397.000,00</w:t>
      </w:r>
      <w:r w:rsidRPr="0066014D">
        <w:rPr>
          <w:rFonts w:ascii="Times New Roman" w:eastAsia="Times New Roman" w:hAnsi="Times New Roman" w:cs="Times New Roman"/>
          <w:color w:val="000000"/>
          <w:sz w:val="24"/>
          <w:szCs w:val="24"/>
          <w:lang w:eastAsia="hr-HR"/>
        </w:rPr>
        <w:t xml:space="preserve"> eura.</w:t>
      </w:r>
    </w:p>
    <w:p w14:paraId="1FB5FB5B" w14:textId="77777777" w:rsidR="00F348CA" w:rsidRDefault="00F348CA" w:rsidP="00F348CA">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2378956C" w14:textId="1A5209DA" w:rsidR="00F348CA" w:rsidRDefault="00F348CA" w:rsidP="00F348CA">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FE364D">
        <w:rPr>
          <w:rFonts w:ascii="Times New Roman" w:eastAsia="Times New Roman" w:hAnsi="Times New Roman" w:cs="Times New Roman"/>
          <w:kern w:val="3"/>
          <w:sz w:val="24"/>
          <w:szCs w:val="24"/>
          <w:lang w:eastAsia="hr-HR"/>
        </w:rPr>
        <w:t>Projekcija za 202</w:t>
      </w:r>
      <w:r w:rsidR="002F4F50">
        <w:rPr>
          <w:rFonts w:ascii="Times New Roman" w:eastAsia="Times New Roman" w:hAnsi="Times New Roman" w:cs="Times New Roman"/>
          <w:kern w:val="3"/>
          <w:sz w:val="24"/>
          <w:szCs w:val="24"/>
          <w:lang w:eastAsia="hr-HR"/>
        </w:rPr>
        <w:t>6</w:t>
      </w:r>
      <w:r w:rsidRPr="00FE364D">
        <w:rPr>
          <w:rFonts w:ascii="Times New Roman" w:eastAsia="Times New Roman" w:hAnsi="Times New Roman" w:cs="Times New Roman"/>
          <w:kern w:val="3"/>
          <w:sz w:val="24"/>
          <w:szCs w:val="24"/>
          <w:lang w:eastAsia="hr-HR"/>
        </w:rPr>
        <w:t xml:space="preserve">. godinu iznosi </w:t>
      </w:r>
      <w:r w:rsidR="002F4F50">
        <w:rPr>
          <w:rFonts w:ascii="Times New Roman" w:eastAsia="Times New Roman" w:hAnsi="Times New Roman" w:cs="Times New Roman"/>
          <w:b/>
          <w:kern w:val="3"/>
          <w:sz w:val="24"/>
          <w:szCs w:val="24"/>
          <w:lang w:eastAsia="hr-HR"/>
        </w:rPr>
        <w:t>5.495.309,00</w:t>
      </w:r>
      <w:r w:rsidRPr="00FE364D">
        <w:rPr>
          <w:rFonts w:ascii="Times New Roman" w:eastAsia="Times New Roman" w:hAnsi="Times New Roman" w:cs="Times New Roman"/>
          <w:b/>
          <w:kern w:val="3"/>
          <w:sz w:val="24"/>
          <w:szCs w:val="24"/>
          <w:lang w:eastAsia="hr-HR"/>
        </w:rPr>
        <w:t xml:space="preserve"> eura</w:t>
      </w:r>
      <w:r w:rsidRPr="00FE364D">
        <w:rPr>
          <w:rFonts w:ascii="Times New Roman" w:eastAsia="Times New Roman" w:hAnsi="Times New Roman" w:cs="Times New Roman"/>
          <w:kern w:val="3"/>
          <w:sz w:val="24"/>
          <w:szCs w:val="24"/>
          <w:lang w:eastAsia="hr-HR"/>
        </w:rPr>
        <w:t xml:space="preserve"> </w:t>
      </w:r>
      <w:r>
        <w:rPr>
          <w:rFonts w:ascii="Times New Roman" w:eastAsia="Times New Roman" w:hAnsi="Times New Roman" w:cs="Times New Roman"/>
          <w:kern w:val="3"/>
          <w:sz w:val="24"/>
          <w:szCs w:val="24"/>
          <w:lang w:eastAsia="hr-HR"/>
        </w:rPr>
        <w:t>a</w:t>
      </w:r>
      <w:r w:rsidRPr="00FE364D">
        <w:rPr>
          <w:rFonts w:ascii="Times New Roman" w:eastAsia="Times New Roman" w:hAnsi="Times New Roman" w:cs="Times New Roman"/>
          <w:kern w:val="3"/>
          <w:sz w:val="24"/>
          <w:szCs w:val="24"/>
          <w:lang w:eastAsia="hr-HR"/>
        </w:rPr>
        <w:t xml:space="preserve"> za 202</w:t>
      </w:r>
      <w:r w:rsidR="002F4F50">
        <w:rPr>
          <w:rFonts w:ascii="Times New Roman" w:eastAsia="Times New Roman" w:hAnsi="Times New Roman" w:cs="Times New Roman"/>
          <w:kern w:val="3"/>
          <w:sz w:val="24"/>
          <w:szCs w:val="24"/>
          <w:lang w:eastAsia="hr-HR"/>
        </w:rPr>
        <w:t>7</w:t>
      </w:r>
      <w:r w:rsidRPr="00FE364D">
        <w:rPr>
          <w:rFonts w:ascii="Times New Roman" w:eastAsia="Times New Roman" w:hAnsi="Times New Roman" w:cs="Times New Roman"/>
          <w:kern w:val="3"/>
          <w:sz w:val="24"/>
          <w:szCs w:val="24"/>
          <w:lang w:eastAsia="hr-HR"/>
        </w:rPr>
        <w:t>. godinu</w:t>
      </w:r>
      <w:r>
        <w:rPr>
          <w:rFonts w:ascii="Times New Roman" w:eastAsia="Times New Roman" w:hAnsi="Times New Roman" w:cs="Times New Roman"/>
          <w:kern w:val="3"/>
          <w:sz w:val="24"/>
          <w:szCs w:val="24"/>
          <w:lang w:eastAsia="hr-HR"/>
        </w:rPr>
        <w:t xml:space="preserve"> iznosi</w:t>
      </w:r>
      <w:r w:rsidRPr="00FE364D">
        <w:rPr>
          <w:rFonts w:ascii="Times New Roman" w:eastAsia="Times New Roman" w:hAnsi="Times New Roman" w:cs="Times New Roman"/>
          <w:kern w:val="3"/>
          <w:sz w:val="24"/>
          <w:szCs w:val="24"/>
          <w:lang w:eastAsia="hr-HR"/>
        </w:rPr>
        <w:t xml:space="preserve"> </w:t>
      </w:r>
      <w:r w:rsidR="002F4F50">
        <w:rPr>
          <w:rFonts w:ascii="Times New Roman" w:eastAsia="Times New Roman" w:hAnsi="Times New Roman" w:cs="Times New Roman"/>
          <w:b/>
          <w:kern w:val="3"/>
          <w:sz w:val="24"/>
          <w:szCs w:val="24"/>
          <w:lang w:eastAsia="hr-HR"/>
        </w:rPr>
        <w:t>5.173.290,00</w:t>
      </w:r>
      <w:r w:rsidRPr="00FE364D">
        <w:rPr>
          <w:rFonts w:ascii="Times New Roman" w:eastAsia="Times New Roman" w:hAnsi="Times New Roman" w:cs="Times New Roman"/>
          <w:b/>
          <w:kern w:val="3"/>
          <w:sz w:val="24"/>
          <w:szCs w:val="24"/>
          <w:lang w:eastAsia="hr-HR"/>
        </w:rPr>
        <w:t xml:space="preserve"> eura.</w:t>
      </w:r>
      <w:r w:rsidRPr="00FE364D">
        <w:rPr>
          <w:rFonts w:ascii="Times New Roman" w:eastAsia="Times New Roman" w:hAnsi="Times New Roman" w:cs="Times New Roman"/>
          <w:kern w:val="3"/>
          <w:sz w:val="24"/>
          <w:szCs w:val="24"/>
          <w:lang w:eastAsia="hr-HR"/>
        </w:rPr>
        <w:t xml:space="preserve"> </w:t>
      </w:r>
    </w:p>
    <w:p w14:paraId="64090F06" w14:textId="77777777" w:rsidR="00F348CA" w:rsidRPr="00FE364D" w:rsidRDefault="00F348CA" w:rsidP="00F348CA">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tbl>
      <w:tblPr>
        <w:tblW w:w="9451" w:type="dxa"/>
        <w:tblLook w:val="04A0" w:firstRow="1" w:lastRow="0" w:firstColumn="1" w:lastColumn="0" w:noHBand="0" w:noVBand="1"/>
      </w:tblPr>
      <w:tblGrid>
        <w:gridCol w:w="801"/>
        <w:gridCol w:w="3905"/>
        <w:gridCol w:w="1294"/>
        <w:gridCol w:w="2322"/>
        <w:gridCol w:w="1129"/>
      </w:tblGrid>
      <w:tr w:rsidR="00F348CA" w:rsidRPr="0066014D" w14:paraId="52839C57" w14:textId="77777777" w:rsidTr="008152A7">
        <w:trPr>
          <w:trHeight w:val="38"/>
        </w:trPr>
        <w:tc>
          <w:tcPr>
            <w:tcW w:w="0" w:type="auto"/>
            <w:tcBorders>
              <w:top w:val="single" w:sz="8" w:space="0" w:color="auto"/>
              <w:left w:val="single" w:sz="4" w:space="0" w:color="auto"/>
              <w:bottom w:val="single" w:sz="8" w:space="0" w:color="auto"/>
              <w:right w:val="nil"/>
            </w:tcBorders>
            <w:shd w:val="clear" w:color="auto" w:fill="D9E2F3" w:themeFill="accent1" w:themeFillTint="33"/>
            <w:noWrap/>
            <w:vAlign w:val="center"/>
            <w:hideMark/>
          </w:tcPr>
          <w:bookmarkEnd w:id="1"/>
          <w:p w14:paraId="4A923B43" w14:textId="77777777" w:rsidR="00F348CA" w:rsidRPr="0066014D" w:rsidRDefault="00F348CA" w:rsidP="008152A7">
            <w:pPr>
              <w:spacing w:after="0" w:line="240" w:lineRule="auto"/>
              <w:jc w:val="center"/>
              <w:rPr>
                <w:rFonts w:ascii="Times New Roman" w:eastAsia="Times New Roman" w:hAnsi="Times New Roman" w:cs="Times New Roman"/>
                <w:b/>
                <w:bCs/>
                <w:color w:val="000000"/>
                <w:sz w:val="20"/>
                <w:szCs w:val="20"/>
                <w:lang w:eastAsia="hr-HR"/>
              </w:rPr>
            </w:pPr>
            <w:r w:rsidRPr="0066014D">
              <w:rPr>
                <w:rFonts w:ascii="Times New Roman" w:eastAsia="Times New Roman" w:hAnsi="Times New Roman" w:cs="Times New Roman"/>
                <w:b/>
                <w:bCs/>
                <w:color w:val="000000"/>
                <w:sz w:val="20"/>
                <w:szCs w:val="20"/>
                <w:lang w:eastAsia="hr-HR"/>
              </w:rPr>
              <w:t>Grupa</w:t>
            </w:r>
          </w:p>
        </w:tc>
        <w:tc>
          <w:tcPr>
            <w:tcW w:w="0" w:type="auto"/>
            <w:tcBorders>
              <w:top w:val="single" w:sz="8" w:space="0" w:color="auto"/>
              <w:left w:val="nil"/>
              <w:bottom w:val="single" w:sz="8" w:space="0" w:color="auto"/>
              <w:right w:val="nil"/>
            </w:tcBorders>
            <w:shd w:val="clear" w:color="auto" w:fill="D9E2F3" w:themeFill="accent1" w:themeFillTint="33"/>
            <w:noWrap/>
            <w:vAlign w:val="center"/>
            <w:hideMark/>
          </w:tcPr>
          <w:p w14:paraId="66F84A43" w14:textId="77777777" w:rsidR="00F348CA" w:rsidRPr="0066014D" w:rsidRDefault="00F348CA" w:rsidP="008152A7">
            <w:pPr>
              <w:spacing w:after="0" w:line="240" w:lineRule="auto"/>
              <w:jc w:val="center"/>
              <w:rPr>
                <w:rFonts w:ascii="Times New Roman" w:eastAsia="Times New Roman" w:hAnsi="Times New Roman" w:cs="Times New Roman"/>
                <w:b/>
                <w:bCs/>
                <w:color w:val="000000"/>
                <w:sz w:val="20"/>
                <w:szCs w:val="20"/>
                <w:lang w:eastAsia="hr-HR"/>
              </w:rPr>
            </w:pPr>
            <w:r w:rsidRPr="0066014D">
              <w:rPr>
                <w:rFonts w:ascii="Times New Roman" w:eastAsia="Times New Roman" w:hAnsi="Times New Roman" w:cs="Times New Roman"/>
                <w:b/>
                <w:bCs/>
                <w:color w:val="000000"/>
                <w:sz w:val="20"/>
                <w:szCs w:val="20"/>
                <w:lang w:eastAsia="hr-HR"/>
              </w:rPr>
              <w:t>Vrsta prihoda</w:t>
            </w:r>
          </w:p>
        </w:tc>
        <w:tc>
          <w:tcPr>
            <w:tcW w:w="0" w:type="auto"/>
            <w:tcBorders>
              <w:top w:val="single" w:sz="8" w:space="0" w:color="auto"/>
              <w:left w:val="nil"/>
              <w:bottom w:val="single" w:sz="8" w:space="0" w:color="auto"/>
              <w:right w:val="nil"/>
            </w:tcBorders>
            <w:shd w:val="clear" w:color="auto" w:fill="D9E2F3" w:themeFill="accent1" w:themeFillTint="33"/>
            <w:noWrap/>
            <w:vAlign w:val="center"/>
            <w:hideMark/>
          </w:tcPr>
          <w:p w14:paraId="5E45CCC5" w14:textId="2C52A4BD" w:rsidR="00F348CA" w:rsidRPr="0066014D" w:rsidRDefault="00F348CA" w:rsidP="008152A7">
            <w:pPr>
              <w:spacing w:after="0" w:line="240" w:lineRule="auto"/>
              <w:jc w:val="center"/>
              <w:rPr>
                <w:rFonts w:ascii="Times New Roman" w:eastAsia="Times New Roman" w:hAnsi="Times New Roman" w:cs="Times New Roman"/>
                <w:b/>
                <w:bCs/>
                <w:color w:val="000000"/>
                <w:sz w:val="20"/>
                <w:szCs w:val="20"/>
                <w:lang w:eastAsia="hr-HR"/>
              </w:rPr>
            </w:pPr>
            <w:r w:rsidRPr="0066014D">
              <w:rPr>
                <w:rFonts w:ascii="Times New Roman" w:eastAsia="Times New Roman" w:hAnsi="Times New Roman" w:cs="Times New Roman"/>
                <w:b/>
                <w:bCs/>
                <w:color w:val="000000"/>
                <w:sz w:val="20"/>
                <w:szCs w:val="20"/>
                <w:lang w:eastAsia="hr-HR"/>
              </w:rPr>
              <w:t>Plan 202</w:t>
            </w:r>
            <w:r w:rsidR="002F4F50">
              <w:rPr>
                <w:rFonts w:ascii="Times New Roman" w:eastAsia="Times New Roman" w:hAnsi="Times New Roman" w:cs="Times New Roman"/>
                <w:b/>
                <w:bCs/>
                <w:color w:val="000000"/>
                <w:sz w:val="20"/>
                <w:szCs w:val="20"/>
                <w:lang w:eastAsia="hr-HR"/>
              </w:rPr>
              <w:t>4</w:t>
            </w:r>
            <w:r w:rsidRPr="0066014D">
              <w:rPr>
                <w:rFonts w:ascii="Times New Roman" w:eastAsia="Times New Roman" w:hAnsi="Times New Roman" w:cs="Times New Roman"/>
                <w:b/>
                <w:bCs/>
                <w:color w:val="000000"/>
                <w:sz w:val="20"/>
                <w:szCs w:val="20"/>
                <w:lang w:eastAsia="hr-HR"/>
              </w:rPr>
              <w:t>.</w:t>
            </w:r>
          </w:p>
        </w:tc>
        <w:tc>
          <w:tcPr>
            <w:tcW w:w="0" w:type="auto"/>
            <w:tcBorders>
              <w:top w:val="single" w:sz="8" w:space="0" w:color="auto"/>
              <w:left w:val="nil"/>
              <w:bottom w:val="single" w:sz="8" w:space="0" w:color="auto"/>
              <w:right w:val="nil"/>
            </w:tcBorders>
            <w:shd w:val="clear" w:color="auto" w:fill="D9E2F3" w:themeFill="accent1" w:themeFillTint="33"/>
            <w:vAlign w:val="center"/>
            <w:hideMark/>
          </w:tcPr>
          <w:p w14:paraId="36CD9901" w14:textId="40299078" w:rsidR="00F348CA" w:rsidRPr="0066014D" w:rsidRDefault="00F348CA" w:rsidP="008152A7">
            <w:pPr>
              <w:spacing w:after="0" w:line="240" w:lineRule="auto"/>
              <w:jc w:val="center"/>
              <w:rPr>
                <w:rFonts w:ascii="Times New Roman" w:eastAsia="Times New Roman" w:hAnsi="Times New Roman" w:cs="Times New Roman"/>
                <w:b/>
                <w:bCs/>
                <w:color w:val="000000"/>
                <w:sz w:val="20"/>
                <w:szCs w:val="20"/>
                <w:lang w:eastAsia="hr-HR"/>
              </w:rPr>
            </w:pPr>
            <w:r w:rsidRPr="0066014D">
              <w:rPr>
                <w:rFonts w:ascii="Times New Roman" w:eastAsia="Times New Roman" w:hAnsi="Times New Roman" w:cs="Times New Roman"/>
                <w:b/>
                <w:bCs/>
                <w:color w:val="000000"/>
                <w:sz w:val="20"/>
                <w:szCs w:val="20"/>
                <w:lang w:eastAsia="hr-HR"/>
              </w:rPr>
              <w:t>Prijedlog plana za 202</w:t>
            </w:r>
            <w:r w:rsidR="002F4F50">
              <w:rPr>
                <w:rFonts w:ascii="Times New Roman" w:eastAsia="Times New Roman" w:hAnsi="Times New Roman" w:cs="Times New Roman"/>
                <w:b/>
                <w:bCs/>
                <w:color w:val="000000"/>
                <w:sz w:val="20"/>
                <w:szCs w:val="20"/>
                <w:lang w:eastAsia="hr-HR"/>
              </w:rPr>
              <w:t>5</w:t>
            </w:r>
            <w:r w:rsidRPr="0066014D">
              <w:rPr>
                <w:rFonts w:ascii="Times New Roman" w:eastAsia="Times New Roman" w:hAnsi="Times New Roman" w:cs="Times New Roman"/>
                <w:b/>
                <w:bCs/>
                <w:color w:val="000000"/>
                <w:sz w:val="20"/>
                <w:szCs w:val="20"/>
                <w:lang w:eastAsia="hr-HR"/>
              </w:rPr>
              <w:t>.</w:t>
            </w:r>
          </w:p>
        </w:tc>
        <w:tc>
          <w:tcPr>
            <w:tcW w:w="0" w:type="auto"/>
            <w:tcBorders>
              <w:top w:val="single" w:sz="8" w:space="0" w:color="auto"/>
              <w:left w:val="nil"/>
              <w:bottom w:val="single" w:sz="8" w:space="0" w:color="auto"/>
              <w:right w:val="single" w:sz="8" w:space="0" w:color="auto"/>
            </w:tcBorders>
            <w:shd w:val="clear" w:color="auto" w:fill="D9E2F3" w:themeFill="accent1" w:themeFillTint="33"/>
            <w:noWrap/>
            <w:vAlign w:val="center"/>
            <w:hideMark/>
          </w:tcPr>
          <w:p w14:paraId="08738360" w14:textId="77777777" w:rsidR="00F348CA" w:rsidRPr="0066014D" w:rsidRDefault="00F348CA" w:rsidP="008152A7">
            <w:pPr>
              <w:spacing w:after="0" w:line="240" w:lineRule="auto"/>
              <w:jc w:val="center"/>
              <w:rPr>
                <w:rFonts w:ascii="Times New Roman" w:eastAsia="Times New Roman" w:hAnsi="Times New Roman" w:cs="Times New Roman"/>
                <w:b/>
                <w:bCs/>
                <w:color w:val="000000"/>
                <w:sz w:val="20"/>
                <w:szCs w:val="20"/>
                <w:lang w:eastAsia="hr-HR"/>
              </w:rPr>
            </w:pPr>
            <w:r w:rsidRPr="0066014D">
              <w:rPr>
                <w:rFonts w:ascii="Times New Roman" w:eastAsia="Times New Roman" w:hAnsi="Times New Roman" w:cs="Times New Roman"/>
                <w:b/>
                <w:bCs/>
                <w:color w:val="000000"/>
                <w:sz w:val="20"/>
                <w:szCs w:val="20"/>
                <w:lang w:eastAsia="hr-HR"/>
              </w:rPr>
              <w:t xml:space="preserve">Indeks </w:t>
            </w:r>
          </w:p>
        </w:tc>
      </w:tr>
      <w:tr w:rsidR="00F348CA" w:rsidRPr="0066014D" w14:paraId="5BE3B2F9" w14:textId="77777777" w:rsidTr="008152A7">
        <w:trPr>
          <w:trHeight w:val="38"/>
        </w:trPr>
        <w:tc>
          <w:tcPr>
            <w:tcW w:w="0" w:type="auto"/>
            <w:tcBorders>
              <w:top w:val="nil"/>
              <w:left w:val="single" w:sz="8" w:space="0" w:color="auto"/>
              <w:bottom w:val="single" w:sz="8" w:space="0" w:color="auto"/>
              <w:right w:val="single" w:sz="8" w:space="0" w:color="auto"/>
            </w:tcBorders>
            <w:shd w:val="clear" w:color="auto" w:fill="D9E2F3" w:themeFill="accent1" w:themeFillTint="33"/>
            <w:noWrap/>
            <w:vAlign w:val="center"/>
            <w:hideMark/>
          </w:tcPr>
          <w:p w14:paraId="1E11A4BA" w14:textId="77777777" w:rsidR="00F348CA" w:rsidRPr="0066014D" w:rsidRDefault="00F348CA" w:rsidP="008152A7">
            <w:pPr>
              <w:spacing w:after="0" w:line="240" w:lineRule="auto"/>
              <w:jc w:val="center"/>
              <w:rPr>
                <w:rFonts w:ascii="Times New Roman" w:eastAsia="Times New Roman" w:hAnsi="Times New Roman" w:cs="Times New Roman"/>
                <w:b/>
                <w:color w:val="000000"/>
                <w:sz w:val="20"/>
                <w:szCs w:val="20"/>
                <w:lang w:eastAsia="hr-HR"/>
              </w:rPr>
            </w:pPr>
            <w:r w:rsidRPr="0066014D">
              <w:rPr>
                <w:rFonts w:ascii="Times New Roman" w:eastAsia="Times New Roman" w:hAnsi="Times New Roman" w:cs="Times New Roman"/>
                <w:b/>
                <w:color w:val="000000"/>
                <w:sz w:val="20"/>
                <w:szCs w:val="20"/>
                <w:lang w:eastAsia="hr-HR"/>
              </w:rPr>
              <w:t>1</w:t>
            </w:r>
          </w:p>
        </w:tc>
        <w:tc>
          <w:tcPr>
            <w:tcW w:w="0" w:type="auto"/>
            <w:tcBorders>
              <w:top w:val="nil"/>
              <w:left w:val="nil"/>
              <w:bottom w:val="single" w:sz="8" w:space="0" w:color="auto"/>
              <w:right w:val="single" w:sz="8" w:space="0" w:color="auto"/>
            </w:tcBorders>
            <w:shd w:val="clear" w:color="auto" w:fill="D9E2F3" w:themeFill="accent1" w:themeFillTint="33"/>
            <w:noWrap/>
            <w:vAlign w:val="center"/>
            <w:hideMark/>
          </w:tcPr>
          <w:p w14:paraId="25E9355C" w14:textId="77777777" w:rsidR="00F348CA" w:rsidRPr="0066014D" w:rsidRDefault="00F348CA" w:rsidP="008152A7">
            <w:pPr>
              <w:spacing w:after="0" w:line="240" w:lineRule="auto"/>
              <w:jc w:val="center"/>
              <w:rPr>
                <w:rFonts w:ascii="Times New Roman" w:eastAsia="Times New Roman" w:hAnsi="Times New Roman" w:cs="Times New Roman"/>
                <w:b/>
                <w:color w:val="000000"/>
                <w:sz w:val="20"/>
                <w:szCs w:val="20"/>
                <w:lang w:eastAsia="hr-HR"/>
              </w:rPr>
            </w:pPr>
            <w:r w:rsidRPr="0066014D">
              <w:rPr>
                <w:rFonts w:ascii="Times New Roman" w:eastAsia="Times New Roman" w:hAnsi="Times New Roman" w:cs="Times New Roman"/>
                <w:b/>
                <w:color w:val="000000"/>
                <w:sz w:val="20"/>
                <w:szCs w:val="20"/>
                <w:lang w:eastAsia="hr-HR"/>
              </w:rPr>
              <w:t>2</w:t>
            </w:r>
          </w:p>
        </w:tc>
        <w:tc>
          <w:tcPr>
            <w:tcW w:w="0" w:type="auto"/>
            <w:tcBorders>
              <w:top w:val="nil"/>
              <w:left w:val="nil"/>
              <w:bottom w:val="single" w:sz="8" w:space="0" w:color="auto"/>
              <w:right w:val="single" w:sz="8" w:space="0" w:color="auto"/>
            </w:tcBorders>
            <w:shd w:val="clear" w:color="auto" w:fill="D9E2F3" w:themeFill="accent1" w:themeFillTint="33"/>
            <w:noWrap/>
            <w:vAlign w:val="center"/>
            <w:hideMark/>
          </w:tcPr>
          <w:p w14:paraId="7EB0D054" w14:textId="77777777" w:rsidR="00F348CA" w:rsidRPr="0066014D" w:rsidRDefault="00F348CA" w:rsidP="008152A7">
            <w:pPr>
              <w:spacing w:after="0" w:line="240" w:lineRule="auto"/>
              <w:jc w:val="center"/>
              <w:rPr>
                <w:rFonts w:ascii="Times New Roman" w:eastAsia="Times New Roman" w:hAnsi="Times New Roman" w:cs="Times New Roman"/>
                <w:b/>
                <w:color w:val="000000"/>
                <w:sz w:val="20"/>
                <w:szCs w:val="20"/>
                <w:lang w:eastAsia="hr-HR"/>
              </w:rPr>
            </w:pPr>
            <w:r w:rsidRPr="0066014D">
              <w:rPr>
                <w:rFonts w:ascii="Times New Roman" w:eastAsia="Times New Roman" w:hAnsi="Times New Roman" w:cs="Times New Roman"/>
                <w:b/>
                <w:color w:val="000000"/>
                <w:sz w:val="20"/>
                <w:szCs w:val="20"/>
                <w:lang w:eastAsia="hr-HR"/>
              </w:rPr>
              <w:t>3</w:t>
            </w:r>
          </w:p>
        </w:tc>
        <w:tc>
          <w:tcPr>
            <w:tcW w:w="0" w:type="auto"/>
            <w:tcBorders>
              <w:top w:val="nil"/>
              <w:left w:val="nil"/>
              <w:bottom w:val="single" w:sz="8" w:space="0" w:color="auto"/>
              <w:right w:val="single" w:sz="8" w:space="0" w:color="auto"/>
            </w:tcBorders>
            <w:shd w:val="clear" w:color="auto" w:fill="D9E2F3" w:themeFill="accent1" w:themeFillTint="33"/>
            <w:vAlign w:val="center"/>
            <w:hideMark/>
          </w:tcPr>
          <w:p w14:paraId="60351269" w14:textId="77777777" w:rsidR="00F348CA" w:rsidRPr="0066014D" w:rsidRDefault="00F348CA" w:rsidP="008152A7">
            <w:pPr>
              <w:spacing w:after="0" w:line="240" w:lineRule="auto"/>
              <w:jc w:val="center"/>
              <w:rPr>
                <w:rFonts w:ascii="Times New Roman" w:eastAsia="Times New Roman" w:hAnsi="Times New Roman" w:cs="Times New Roman"/>
                <w:b/>
                <w:color w:val="000000"/>
                <w:sz w:val="20"/>
                <w:szCs w:val="20"/>
                <w:lang w:eastAsia="hr-HR"/>
              </w:rPr>
            </w:pPr>
            <w:r w:rsidRPr="0066014D">
              <w:rPr>
                <w:rFonts w:ascii="Times New Roman" w:eastAsia="Times New Roman" w:hAnsi="Times New Roman" w:cs="Times New Roman"/>
                <w:b/>
                <w:color w:val="000000"/>
                <w:sz w:val="20"/>
                <w:szCs w:val="20"/>
                <w:lang w:eastAsia="hr-HR"/>
              </w:rPr>
              <w:t>4</w:t>
            </w:r>
          </w:p>
        </w:tc>
        <w:tc>
          <w:tcPr>
            <w:tcW w:w="0" w:type="auto"/>
            <w:tcBorders>
              <w:top w:val="nil"/>
              <w:left w:val="nil"/>
              <w:bottom w:val="single" w:sz="8" w:space="0" w:color="auto"/>
              <w:right w:val="single" w:sz="8" w:space="0" w:color="auto"/>
            </w:tcBorders>
            <w:shd w:val="clear" w:color="auto" w:fill="D9E2F3" w:themeFill="accent1" w:themeFillTint="33"/>
            <w:noWrap/>
            <w:vAlign w:val="center"/>
            <w:hideMark/>
          </w:tcPr>
          <w:p w14:paraId="6F10358F" w14:textId="77777777" w:rsidR="00F348CA" w:rsidRPr="0066014D" w:rsidRDefault="00F348CA" w:rsidP="008152A7">
            <w:pPr>
              <w:spacing w:after="0" w:line="240" w:lineRule="auto"/>
              <w:jc w:val="center"/>
              <w:rPr>
                <w:rFonts w:ascii="Times New Roman" w:eastAsia="Times New Roman" w:hAnsi="Times New Roman" w:cs="Times New Roman"/>
                <w:b/>
                <w:color w:val="000000"/>
                <w:sz w:val="20"/>
                <w:szCs w:val="20"/>
                <w:lang w:eastAsia="hr-HR"/>
              </w:rPr>
            </w:pPr>
            <w:r w:rsidRPr="0066014D">
              <w:rPr>
                <w:rFonts w:ascii="Times New Roman" w:eastAsia="Times New Roman" w:hAnsi="Times New Roman" w:cs="Times New Roman"/>
                <w:b/>
                <w:color w:val="000000"/>
                <w:sz w:val="20"/>
                <w:szCs w:val="20"/>
                <w:lang w:eastAsia="hr-HR"/>
              </w:rPr>
              <w:t>5(4/3)*100</w:t>
            </w:r>
          </w:p>
        </w:tc>
      </w:tr>
      <w:tr w:rsidR="00F348CA" w:rsidRPr="0066014D" w14:paraId="3AD70AA3" w14:textId="77777777" w:rsidTr="008152A7">
        <w:trPr>
          <w:trHeight w:val="38"/>
        </w:trPr>
        <w:tc>
          <w:tcPr>
            <w:tcW w:w="0" w:type="auto"/>
            <w:tcBorders>
              <w:top w:val="nil"/>
              <w:left w:val="single" w:sz="8" w:space="0" w:color="auto"/>
              <w:bottom w:val="nil"/>
              <w:right w:val="single" w:sz="8" w:space="0" w:color="auto"/>
            </w:tcBorders>
            <w:noWrap/>
            <w:vAlign w:val="center"/>
            <w:hideMark/>
          </w:tcPr>
          <w:p w14:paraId="4955D665" w14:textId="77777777" w:rsidR="00F348CA" w:rsidRPr="0066014D" w:rsidRDefault="00F348CA" w:rsidP="008152A7">
            <w:pPr>
              <w:spacing w:after="0" w:line="240" w:lineRule="auto"/>
              <w:jc w:val="center"/>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61</w:t>
            </w:r>
          </w:p>
        </w:tc>
        <w:tc>
          <w:tcPr>
            <w:tcW w:w="0" w:type="auto"/>
            <w:tcBorders>
              <w:top w:val="nil"/>
              <w:left w:val="nil"/>
              <w:bottom w:val="nil"/>
              <w:right w:val="single" w:sz="8" w:space="0" w:color="auto"/>
            </w:tcBorders>
            <w:noWrap/>
            <w:vAlign w:val="center"/>
            <w:hideMark/>
          </w:tcPr>
          <w:p w14:paraId="7D0EB5A8" w14:textId="77777777" w:rsidR="00F348CA" w:rsidRPr="0066014D" w:rsidRDefault="00F348CA" w:rsidP="008152A7">
            <w:pPr>
              <w:spacing w:after="0" w:line="240" w:lineRule="auto"/>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Prihodi od poreza</w:t>
            </w:r>
          </w:p>
        </w:tc>
        <w:tc>
          <w:tcPr>
            <w:tcW w:w="0" w:type="auto"/>
            <w:tcBorders>
              <w:top w:val="nil"/>
              <w:left w:val="nil"/>
              <w:bottom w:val="nil"/>
              <w:right w:val="single" w:sz="8" w:space="0" w:color="auto"/>
            </w:tcBorders>
            <w:vAlign w:val="center"/>
            <w:hideMark/>
          </w:tcPr>
          <w:p w14:paraId="385BED7C" w14:textId="547F01DA"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2.000.000,00</w:t>
            </w:r>
          </w:p>
        </w:tc>
        <w:tc>
          <w:tcPr>
            <w:tcW w:w="0" w:type="auto"/>
            <w:tcBorders>
              <w:top w:val="nil"/>
              <w:left w:val="nil"/>
              <w:bottom w:val="nil"/>
              <w:right w:val="single" w:sz="8" w:space="0" w:color="auto"/>
            </w:tcBorders>
            <w:vAlign w:val="center"/>
            <w:hideMark/>
          </w:tcPr>
          <w:p w14:paraId="39B286D6" w14:textId="2EB110D7"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2.090.000,00</w:t>
            </w:r>
          </w:p>
        </w:tc>
        <w:tc>
          <w:tcPr>
            <w:tcW w:w="0" w:type="auto"/>
            <w:tcBorders>
              <w:top w:val="nil"/>
              <w:left w:val="nil"/>
              <w:bottom w:val="nil"/>
              <w:right w:val="single" w:sz="8" w:space="0" w:color="auto"/>
            </w:tcBorders>
            <w:noWrap/>
            <w:vAlign w:val="center"/>
            <w:hideMark/>
          </w:tcPr>
          <w:p w14:paraId="10EBA2F3" w14:textId="50D6F775"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104,50</w:t>
            </w:r>
          </w:p>
        </w:tc>
      </w:tr>
      <w:tr w:rsidR="00F348CA" w:rsidRPr="0066014D" w14:paraId="3FD310E3" w14:textId="77777777" w:rsidTr="008152A7">
        <w:trPr>
          <w:trHeight w:val="38"/>
        </w:trPr>
        <w:tc>
          <w:tcPr>
            <w:tcW w:w="0" w:type="auto"/>
            <w:tcBorders>
              <w:top w:val="nil"/>
              <w:left w:val="single" w:sz="8" w:space="0" w:color="auto"/>
              <w:bottom w:val="nil"/>
              <w:right w:val="single" w:sz="8" w:space="0" w:color="auto"/>
            </w:tcBorders>
            <w:noWrap/>
            <w:vAlign w:val="center"/>
            <w:hideMark/>
          </w:tcPr>
          <w:p w14:paraId="66BFD831" w14:textId="77777777" w:rsidR="00F348CA" w:rsidRPr="0066014D" w:rsidRDefault="00F348CA" w:rsidP="008152A7">
            <w:pPr>
              <w:spacing w:after="0" w:line="240" w:lineRule="auto"/>
              <w:jc w:val="center"/>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63</w:t>
            </w:r>
          </w:p>
        </w:tc>
        <w:tc>
          <w:tcPr>
            <w:tcW w:w="0" w:type="auto"/>
            <w:tcBorders>
              <w:top w:val="nil"/>
              <w:left w:val="nil"/>
              <w:bottom w:val="nil"/>
              <w:right w:val="single" w:sz="8" w:space="0" w:color="auto"/>
            </w:tcBorders>
            <w:noWrap/>
            <w:vAlign w:val="center"/>
            <w:hideMark/>
          </w:tcPr>
          <w:p w14:paraId="68D5CCDB" w14:textId="77777777" w:rsidR="00F348CA" w:rsidRPr="0066014D" w:rsidRDefault="00F348CA" w:rsidP="008152A7">
            <w:pPr>
              <w:spacing w:after="0" w:line="240" w:lineRule="auto"/>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Pomoći iz inoz. i ost. subjek.</w:t>
            </w:r>
          </w:p>
        </w:tc>
        <w:tc>
          <w:tcPr>
            <w:tcW w:w="0" w:type="auto"/>
            <w:tcBorders>
              <w:top w:val="nil"/>
              <w:left w:val="nil"/>
              <w:bottom w:val="nil"/>
              <w:right w:val="single" w:sz="8" w:space="0" w:color="auto"/>
            </w:tcBorders>
            <w:vAlign w:val="center"/>
            <w:hideMark/>
          </w:tcPr>
          <w:p w14:paraId="6D20CD77" w14:textId="506B7BBB"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1.391.000,00</w:t>
            </w:r>
          </w:p>
        </w:tc>
        <w:tc>
          <w:tcPr>
            <w:tcW w:w="0" w:type="auto"/>
            <w:tcBorders>
              <w:top w:val="nil"/>
              <w:left w:val="nil"/>
              <w:bottom w:val="nil"/>
              <w:right w:val="single" w:sz="8" w:space="0" w:color="auto"/>
            </w:tcBorders>
            <w:vAlign w:val="center"/>
            <w:hideMark/>
          </w:tcPr>
          <w:p w14:paraId="1E773B41" w14:textId="2E04A56B"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1.890.600,00</w:t>
            </w:r>
          </w:p>
        </w:tc>
        <w:tc>
          <w:tcPr>
            <w:tcW w:w="0" w:type="auto"/>
            <w:tcBorders>
              <w:top w:val="nil"/>
              <w:left w:val="nil"/>
              <w:bottom w:val="nil"/>
              <w:right w:val="single" w:sz="8" w:space="0" w:color="auto"/>
            </w:tcBorders>
            <w:noWrap/>
            <w:vAlign w:val="center"/>
            <w:hideMark/>
          </w:tcPr>
          <w:p w14:paraId="5F28EB2D" w14:textId="577C7254"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135,92</w:t>
            </w:r>
          </w:p>
        </w:tc>
      </w:tr>
      <w:tr w:rsidR="00F348CA" w:rsidRPr="0066014D" w14:paraId="6501A0FC" w14:textId="77777777" w:rsidTr="008152A7">
        <w:trPr>
          <w:trHeight w:val="38"/>
        </w:trPr>
        <w:tc>
          <w:tcPr>
            <w:tcW w:w="0" w:type="auto"/>
            <w:tcBorders>
              <w:top w:val="nil"/>
              <w:left w:val="single" w:sz="8" w:space="0" w:color="auto"/>
              <w:bottom w:val="nil"/>
              <w:right w:val="single" w:sz="8" w:space="0" w:color="auto"/>
            </w:tcBorders>
            <w:noWrap/>
            <w:vAlign w:val="center"/>
            <w:hideMark/>
          </w:tcPr>
          <w:p w14:paraId="1F3BB1C1" w14:textId="77777777" w:rsidR="00F348CA" w:rsidRPr="0066014D" w:rsidRDefault="00F348CA" w:rsidP="008152A7">
            <w:pPr>
              <w:spacing w:after="0" w:line="240" w:lineRule="auto"/>
              <w:jc w:val="center"/>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64</w:t>
            </w:r>
          </w:p>
        </w:tc>
        <w:tc>
          <w:tcPr>
            <w:tcW w:w="0" w:type="auto"/>
            <w:tcBorders>
              <w:top w:val="nil"/>
              <w:left w:val="nil"/>
              <w:bottom w:val="nil"/>
              <w:right w:val="single" w:sz="8" w:space="0" w:color="auto"/>
            </w:tcBorders>
            <w:noWrap/>
            <w:vAlign w:val="center"/>
            <w:hideMark/>
          </w:tcPr>
          <w:p w14:paraId="501EF20F" w14:textId="77777777" w:rsidR="00F348CA" w:rsidRPr="0066014D" w:rsidRDefault="00F348CA" w:rsidP="008152A7">
            <w:pPr>
              <w:spacing w:after="0" w:line="240" w:lineRule="auto"/>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Prihodi od imovine</w:t>
            </w:r>
          </w:p>
        </w:tc>
        <w:tc>
          <w:tcPr>
            <w:tcW w:w="0" w:type="auto"/>
            <w:tcBorders>
              <w:top w:val="nil"/>
              <w:left w:val="nil"/>
              <w:bottom w:val="nil"/>
              <w:right w:val="single" w:sz="8" w:space="0" w:color="auto"/>
            </w:tcBorders>
            <w:vAlign w:val="center"/>
            <w:hideMark/>
          </w:tcPr>
          <w:p w14:paraId="4E390516" w14:textId="02AF7D46"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104.030,00</w:t>
            </w:r>
          </w:p>
        </w:tc>
        <w:tc>
          <w:tcPr>
            <w:tcW w:w="0" w:type="auto"/>
            <w:tcBorders>
              <w:top w:val="nil"/>
              <w:left w:val="nil"/>
              <w:bottom w:val="nil"/>
              <w:right w:val="single" w:sz="8" w:space="0" w:color="auto"/>
            </w:tcBorders>
            <w:vAlign w:val="center"/>
            <w:hideMark/>
          </w:tcPr>
          <w:p w14:paraId="7C84FC73" w14:textId="2FDF531F"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108.530,00</w:t>
            </w:r>
          </w:p>
        </w:tc>
        <w:tc>
          <w:tcPr>
            <w:tcW w:w="0" w:type="auto"/>
            <w:tcBorders>
              <w:top w:val="nil"/>
              <w:left w:val="nil"/>
              <w:bottom w:val="nil"/>
              <w:right w:val="single" w:sz="8" w:space="0" w:color="auto"/>
            </w:tcBorders>
            <w:noWrap/>
            <w:vAlign w:val="center"/>
            <w:hideMark/>
          </w:tcPr>
          <w:p w14:paraId="14D5B15B" w14:textId="0EDB77B7"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104,33</w:t>
            </w:r>
          </w:p>
        </w:tc>
      </w:tr>
      <w:tr w:rsidR="00F348CA" w:rsidRPr="0066014D" w14:paraId="2746CB60" w14:textId="77777777" w:rsidTr="008152A7">
        <w:trPr>
          <w:trHeight w:val="38"/>
        </w:trPr>
        <w:tc>
          <w:tcPr>
            <w:tcW w:w="0" w:type="auto"/>
            <w:tcBorders>
              <w:top w:val="nil"/>
              <w:left w:val="single" w:sz="8" w:space="0" w:color="auto"/>
              <w:bottom w:val="nil"/>
              <w:right w:val="single" w:sz="8" w:space="0" w:color="auto"/>
            </w:tcBorders>
            <w:noWrap/>
            <w:vAlign w:val="center"/>
            <w:hideMark/>
          </w:tcPr>
          <w:p w14:paraId="0A89D4D8" w14:textId="77777777" w:rsidR="00F348CA" w:rsidRPr="0066014D" w:rsidRDefault="00F348CA" w:rsidP="008152A7">
            <w:pPr>
              <w:spacing w:after="0" w:line="240" w:lineRule="auto"/>
              <w:jc w:val="center"/>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65</w:t>
            </w:r>
          </w:p>
        </w:tc>
        <w:tc>
          <w:tcPr>
            <w:tcW w:w="0" w:type="auto"/>
            <w:tcBorders>
              <w:top w:val="nil"/>
              <w:left w:val="nil"/>
              <w:bottom w:val="nil"/>
              <w:right w:val="single" w:sz="8" w:space="0" w:color="auto"/>
            </w:tcBorders>
            <w:noWrap/>
            <w:vAlign w:val="center"/>
            <w:hideMark/>
          </w:tcPr>
          <w:p w14:paraId="64B70828" w14:textId="77777777" w:rsidR="00F348CA" w:rsidRPr="0066014D" w:rsidRDefault="00F348CA" w:rsidP="008152A7">
            <w:pPr>
              <w:spacing w:after="0" w:line="240" w:lineRule="auto"/>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Prihodi od admin. pristojbi</w:t>
            </w:r>
          </w:p>
        </w:tc>
        <w:tc>
          <w:tcPr>
            <w:tcW w:w="0" w:type="auto"/>
            <w:tcBorders>
              <w:top w:val="nil"/>
              <w:left w:val="nil"/>
              <w:bottom w:val="nil"/>
              <w:right w:val="single" w:sz="8" w:space="0" w:color="auto"/>
            </w:tcBorders>
            <w:vAlign w:val="center"/>
            <w:hideMark/>
          </w:tcPr>
          <w:p w14:paraId="5CC0CE61" w14:textId="1F23A272"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533.470,00</w:t>
            </w:r>
          </w:p>
        </w:tc>
        <w:tc>
          <w:tcPr>
            <w:tcW w:w="0" w:type="auto"/>
            <w:tcBorders>
              <w:top w:val="nil"/>
              <w:left w:val="nil"/>
              <w:bottom w:val="nil"/>
              <w:right w:val="single" w:sz="8" w:space="0" w:color="auto"/>
            </w:tcBorders>
            <w:vAlign w:val="center"/>
            <w:hideMark/>
          </w:tcPr>
          <w:p w14:paraId="6BBA55FF" w14:textId="0B404E5F"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810.320,00</w:t>
            </w:r>
          </w:p>
        </w:tc>
        <w:tc>
          <w:tcPr>
            <w:tcW w:w="0" w:type="auto"/>
            <w:tcBorders>
              <w:top w:val="nil"/>
              <w:left w:val="nil"/>
              <w:bottom w:val="nil"/>
              <w:right w:val="single" w:sz="8" w:space="0" w:color="auto"/>
            </w:tcBorders>
            <w:noWrap/>
            <w:vAlign w:val="center"/>
            <w:hideMark/>
          </w:tcPr>
          <w:p w14:paraId="66821404" w14:textId="2BA0929C"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151,90</w:t>
            </w:r>
          </w:p>
        </w:tc>
      </w:tr>
      <w:tr w:rsidR="00F348CA" w:rsidRPr="0066014D" w14:paraId="4E5807F7" w14:textId="77777777" w:rsidTr="008152A7">
        <w:trPr>
          <w:trHeight w:val="38"/>
        </w:trPr>
        <w:tc>
          <w:tcPr>
            <w:tcW w:w="0" w:type="auto"/>
            <w:tcBorders>
              <w:top w:val="nil"/>
              <w:left w:val="single" w:sz="8" w:space="0" w:color="auto"/>
              <w:bottom w:val="nil"/>
              <w:right w:val="single" w:sz="8" w:space="0" w:color="auto"/>
            </w:tcBorders>
            <w:noWrap/>
            <w:vAlign w:val="center"/>
            <w:hideMark/>
          </w:tcPr>
          <w:p w14:paraId="61F4E742" w14:textId="77777777" w:rsidR="00F348CA" w:rsidRPr="0066014D" w:rsidRDefault="00F348CA" w:rsidP="008152A7">
            <w:pPr>
              <w:spacing w:after="0" w:line="240" w:lineRule="auto"/>
              <w:jc w:val="center"/>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66</w:t>
            </w:r>
          </w:p>
        </w:tc>
        <w:tc>
          <w:tcPr>
            <w:tcW w:w="0" w:type="auto"/>
            <w:tcBorders>
              <w:top w:val="nil"/>
              <w:left w:val="nil"/>
              <w:bottom w:val="nil"/>
              <w:right w:val="single" w:sz="8" w:space="0" w:color="auto"/>
            </w:tcBorders>
            <w:noWrap/>
            <w:vAlign w:val="center"/>
            <w:hideMark/>
          </w:tcPr>
          <w:p w14:paraId="0B58B076" w14:textId="77777777" w:rsidR="00F348CA" w:rsidRPr="0066014D" w:rsidRDefault="00F348CA" w:rsidP="008152A7">
            <w:pPr>
              <w:spacing w:after="0" w:line="240" w:lineRule="auto"/>
              <w:jc w:val="both"/>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Prihodi od prod robe i don.</w:t>
            </w:r>
          </w:p>
        </w:tc>
        <w:tc>
          <w:tcPr>
            <w:tcW w:w="0" w:type="auto"/>
            <w:tcBorders>
              <w:top w:val="nil"/>
              <w:left w:val="nil"/>
              <w:bottom w:val="nil"/>
              <w:right w:val="single" w:sz="8" w:space="0" w:color="auto"/>
            </w:tcBorders>
            <w:vAlign w:val="center"/>
            <w:hideMark/>
          </w:tcPr>
          <w:p w14:paraId="64765E68" w14:textId="5D8CCC47"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15.900,00</w:t>
            </w:r>
          </w:p>
        </w:tc>
        <w:tc>
          <w:tcPr>
            <w:tcW w:w="0" w:type="auto"/>
            <w:tcBorders>
              <w:top w:val="nil"/>
              <w:left w:val="nil"/>
              <w:bottom w:val="nil"/>
              <w:right w:val="single" w:sz="8" w:space="0" w:color="auto"/>
            </w:tcBorders>
            <w:vAlign w:val="center"/>
            <w:hideMark/>
          </w:tcPr>
          <w:p w14:paraId="2C1096D2" w14:textId="074F2BFB"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15.800,00</w:t>
            </w:r>
          </w:p>
        </w:tc>
        <w:tc>
          <w:tcPr>
            <w:tcW w:w="0" w:type="auto"/>
            <w:tcBorders>
              <w:top w:val="nil"/>
              <w:left w:val="nil"/>
              <w:bottom w:val="nil"/>
              <w:right w:val="single" w:sz="8" w:space="0" w:color="auto"/>
            </w:tcBorders>
            <w:noWrap/>
            <w:vAlign w:val="center"/>
            <w:hideMark/>
          </w:tcPr>
          <w:p w14:paraId="1376C45E" w14:textId="4374CCEB"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99,37</w:t>
            </w:r>
          </w:p>
        </w:tc>
      </w:tr>
      <w:tr w:rsidR="00F348CA" w:rsidRPr="0066014D" w14:paraId="6DCF420E" w14:textId="77777777" w:rsidTr="008152A7">
        <w:trPr>
          <w:trHeight w:val="38"/>
        </w:trPr>
        <w:tc>
          <w:tcPr>
            <w:tcW w:w="0" w:type="auto"/>
            <w:tcBorders>
              <w:top w:val="nil"/>
              <w:left w:val="single" w:sz="8" w:space="0" w:color="auto"/>
              <w:bottom w:val="single" w:sz="8" w:space="0" w:color="auto"/>
              <w:right w:val="single" w:sz="8" w:space="0" w:color="auto"/>
            </w:tcBorders>
            <w:noWrap/>
            <w:vAlign w:val="center"/>
            <w:hideMark/>
          </w:tcPr>
          <w:p w14:paraId="223662F4" w14:textId="77777777" w:rsidR="00F348CA" w:rsidRPr="0066014D" w:rsidRDefault="00F348CA" w:rsidP="008152A7">
            <w:pPr>
              <w:spacing w:after="0" w:line="240" w:lineRule="auto"/>
              <w:jc w:val="center"/>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68</w:t>
            </w:r>
          </w:p>
        </w:tc>
        <w:tc>
          <w:tcPr>
            <w:tcW w:w="0" w:type="auto"/>
            <w:tcBorders>
              <w:top w:val="nil"/>
              <w:left w:val="nil"/>
              <w:bottom w:val="single" w:sz="8" w:space="0" w:color="auto"/>
              <w:right w:val="single" w:sz="8" w:space="0" w:color="auto"/>
            </w:tcBorders>
            <w:noWrap/>
            <w:vAlign w:val="center"/>
            <w:hideMark/>
          </w:tcPr>
          <w:p w14:paraId="1B7EE46A" w14:textId="77777777" w:rsidR="00F348CA" w:rsidRPr="0066014D" w:rsidRDefault="00F348CA" w:rsidP="008152A7">
            <w:pPr>
              <w:spacing w:after="0" w:line="240" w:lineRule="auto"/>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Ostali prihodi</w:t>
            </w:r>
          </w:p>
        </w:tc>
        <w:tc>
          <w:tcPr>
            <w:tcW w:w="0" w:type="auto"/>
            <w:tcBorders>
              <w:top w:val="nil"/>
              <w:left w:val="nil"/>
              <w:bottom w:val="single" w:sz="8" w:space="0" w:color="auto"/>
              <w:right w:val="single" w:sz="8" w:space="0" w:color="auto"/>
            </w:tcBorders>
            <w:vAlign w:val="center"/>
            <w:hideMark/>
          </w:tcPr>
          <w:p w14:paraId="6E0D6BB4" w14:textId="24E0C48D"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17.088,40</w:t>
            </w:r>
          </w:p>
        </w:tc>
        <w:tc>
          <w:tcPr>
            <w:tcW w:w="0" w:type="auto"/>
            <w:tcBorders>
              <w:top w:val="nil"/>
              <w:left w:val="nil"/>
              <w:bottom w:val="single" w:sz="8" w:space="0" w:color="auto"/>
              <w:right w:val="single" w:sz="8" w:space="0" w:color="auto"/>
            </w:tcBorders>
            <w:vAlign w:val="center"/>
            <w:hideMark/>
          </w:tcPr>
          <w:p w14:paraId="13E9D73F" w14:textId="24D3A996"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12.750,00</w:t>
            </w:r>
          </w:p>
        </w:tc>
        <w:tc>
          <w:tcPr>
            <w:tcW w:w="0" w:type="auto"/>
            <w:tcBorders>
              <w:top w:val="nil"/>
              <w:left w:val="nil"/>
              <w:bottom w:val="single" w:sz="8" w:space="0" w:color="auto"/>
              <w:right w:val="single" w:sz="8" w:space="0" w:color="auto"/>
            </w:tcBorders>
            <w:noWrap/>
            <w:vAlign w:val="center"/>
            <w:hideMark/>
          </w:tcPr>
          <w:p w14:paraId="0CF3534C" w14:textId="4CA8BBD3"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74,61</w:t>
            </w:r>
          </w:p>
        </w:tc>
      </w:tr>
      <w:tr w:rsidR="00F348CA" w:rsidRPr="0066014D" w14:paraId="12DC97F4" w14:textId="77777777" w:rsidTr="008152A7">
        <w:trPr>
          <w:trHeight w:val="38"/>
        </w:trPr>
        <w:tc>
          <w:tcPr>
            <w:tcW w:w="0" w:type="auto"/>
            <w:tcBorders>
              <w:top w:val="nil"/>
              <w:left w:val="single" w:sz="8" w:space="0" w:color="auto"/>
              <w:bottom w:val="single" w:sz="8" w:space="0" w:color="auto"/>
              <w:right w:val="single" w:sz="8" w:space="0" w:color="auto"/>
            </w:tcBorders>
            <w:shd w:val="clear" w:color="auto" w:fill="D9E2F3" w:themeFill="accent1" w:themeFillTint="33"/>
            <w:noWrap/>
            <w:vAlign w:val="center"/>
            <w:hideMark/>
          </w:tcPr>
          <w:p w14:paraId="4325FCCF" w14:textId="77777777" w:rsidR="00F348CA" w:rsidRPr="0066014D" w:rsidRDefault="00F348CA" w:rsidP="008152A7">
            <w:pPr>
              <w:spacing w:after="0" w:line="240" w:lineRule="auto"/>
              <w:jc w:val="center"/>
              <w:rPr>
                <w:rFonts w:ascii="Times New Roman" w:eastAsia="Times New Roman" w:hAnsi="Times New Roman" w:cs="Times New Roman"/>
                <w:b/>
                <w:bCs/>
                <w:color w:val="000000"/>
                <w:sz w:val="20"/>
                <w:szCs w:val="20"/>
                <w:lang w:eastAsia="hr-HR"/>
              </w:rPr>
            </w:pPr>
            <w:r w:rsidRPr="0066014D">
              <w:rPr>
                <w:rFonts w:ascii="Times New Roman" w:eastAsia="Times New Roman" w:hAnsi="Times New Roman" w:cs="Times New Roman"/>
                <w:b/>
                <w:bCs/>
                <w:color w:val="000000"/>
                <w:sz w:val="20"/>
                <w:szCs w:val="20"/>
                <w:lang w:eastAsia="hr-HR"/>
              </w:rPr>
              <w:t>6</w:t>
            </w:r>
          </w:p>
        </w:tc>
        <w:tc>
          <w:tcPr>
            <w:tcW w:w="0" w:type="auto"/>
            <w:tcBorders>
              <w:top w:val="nil"/>
              <w:left w:val="nil"/>
              <w:bottom w:val="single" w:sz="8" w:space="0" w:color="auto"/>
              <w:right w:val="single" w:sz="8" w:space="0" w:color="auto"/>
            </w:tcBorders>
            <w:shd w:val="clear" w:color="auto" w:fill="D9E2F3" w:themeFill="accent1" w:themeFillTint="33"/>
            <w:noWrap/>
            <w:vAlign w:val="center"/>
            <w:hideMark/>
          </w:tcPr>
          <w:p w14:paraId="2360766E" w14:textId="77777777" w:rsidR="00F348CA" w:rsidRPr="0066014D" w:rsidRDefault="00F348CA" w:rsidP="008152A7">
            <w:pPr>
              <w:spacing w:after="0" w:line="240" w:lineRule="auto"/>
              <w:rPr>
                <w:rFonts w:ascii="Times New Roman" w:eastAsia="Times New Roman" w:hAnsi="Times New Roman" w:cs="Times New Roman"/>
                <w:b/>
                <w:bCs/>
                <w:color w:val="000000"/>
                <w:sz w:val="20"/>
                <w:szCs w:val="20"/>
                <w:lang w:eastAsia="hr-HR"/>
              </w:rPr>
            </w:pPr>
            <w:r w:rsidRPr="0066014D">
              <w:rPr>
                <w:rFonts w:ascii="Times New Roman" w:eastAsia="Times New Roman" w:hAnsi="Times New Roman" w:cs="Times New Roman"/>
                <w:b/>
                <w:bCs/>
                <w:color w:val="000000"/>
                <w:sz w:val="20"/>
                <w:szCs w:val="20"/>
                <w:lang w:eastAsia="hr-HR"/>
              </w:rPr>
              <w:t>PRIHODI POSLOVANJA</w:t>
            </w:r>
          </w:p>
        </w:tc>
        <w:tc>
          <w:tcPr>
            <w:tcW w:w="0" w:type="auto"/>
            <w:tcBorders>
              <w:top w:val="nil"/>
              <w:left w:val="nil"/>
              <w:bottom w:val="single" w:sz="8" w:space="0" w:color="auto"/>
              <w:right w:val="single" w:sz="8" w:space="0" w:color="auto"/>
            </w:tcBorders>
            <w:shd w:val="clear" w:color="auto" w:fill="D9E2F3" w:themeFill="accent1" w:themeFillTint="33"/>
            <w:vAlign w:val="center"/>
            <w:hideMark/>
          </w:tcPr>
          <w:p w14:paraId="46AC1CA6" w14:textId="5171D484" w:rsidR="00F348CA" w:rsidRPr="0066014D" w:rsidRDefault="002F4F50" w:rsidP="008152A7">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4.061.488,40</w:t>
            </w:r>
          </w:p>
        </w:tc>
        <w:tc>
          <w:tcPr>
            <w:tcW w:w="0" w:type="auto"/>
            <w:tcBorders>
              <w:top w:val="nil"/>
              <w:left w:val="nil"/>
              <w:bottom w:val="single" w:sz="8" w:space="0" w:color="auto"/>
              <w:right w:val="single" w:sz="8" w:space="0" w:color="auto"/>
            </w:tcBorders>
            <w:shd w:val="clear" w:color="auto" w:fill="D9E2F3" w:themeFill="accent1" w:themeFillTint="33"/>
            <w:vAlign w:val="center"/>
            <w:hideMark/>
          </w:tcPr>
          <w:p w14:paraId="53D3D91B" w14:textId="7776CE34" w:rsidR="00F348CA" w:rsidRPr="0066014D" w:rsidRDefault="002F4F50" w:rsidP="008152A7">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4.928.000,00</w:t>
            </w:r>
          </w:p>
        </w:tc>
        <w:tc>
          <w:tcPr>
            <w:tcW w:w="0" w:type="auto"/>
            <w:tcBorders>
              <w:top w:val="nil"/>
              <w:left w:val="nil"/>
              <w:bottom w:val="single" w:sz="8" w:space="0" w:color="auto"/>
              <w:right w:val="single" w:sz="8" w:space="0" w:color="auto"/>
            </w:tcBorders>
            <w:shd w:val="clear" w:color="auto" w:fill="D9E2F3" w:themeFill="accent1" w:themeFillTint="33"/>
            <w:vAlign w:val="center"/>
            <w:hideMark/>
          </w:tcPr>
          <w:p w14:paraId="013CC19F" w14:textId="7BD0FE2E" w:rsidR="00F348CA" w:rsidRPr="0066014D" w:rsidRDefault="002F4F50" w:rsidP="008152A7">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121,33</w:t>
            </w:r>
          </w:p>
        </w:tc>
      </w:tr>
      <w:tr w:rsidR="00F348CA" w:rsidRPr="0066014D" w14:paraId="58A7AC03" w14:textId="77777777" w:rsidTr="008152A7">
        <w:trPr>
          <w:trHeight w:val="38"/>
        </w:trPr>
        <w:tc>
          <w:tcPr>
            <w:tcW w:w="0" w:type="auto"/>
            <w:tcBorders>
              <w:top w:val="nil"/>
              <w:left w:val="single" w:sz="8" w:space="0" w:color="auto"/>
              <w:bottom w:val="nil"/>
              <w:right w:val="single" w:sz="8" w:space="0" w:color="auto"/>
            </w:tcBorders>
            <w:noWrap/>
            <w:vAlign w:val="center"/>
            <w:hideMark/>
          </w:tcPr>
          <w:p w14:paraId="33BE1F0B" w14:textId="77777777" w:rsidR="00F348CA" w:rsidRPr="0066014D" w:rsidRDefault="00F348CA" w:rsidP="008152A7">
            <w:pPr>
              <w:spacing w:after="0" w:line="240" w:lineRule="auto"/>
              <w:jc w:val="center"/>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71</w:t>
            </w:r>
          </w:p>
        </w:tc>
        <w:tc>
          <w:tcPr>
            <w:tcW w:w="0" w:type="auto"/>
            <w:tcBorders>
              <w:top w:val="nil"/>
              <w:left w:val="nil"/>
              <w:bottom w:val="nil"/>
              <w:right w:val="single" w:sz="8" w:space="0" w:color="auto"/>
            </w:tcBorders>
            <w:noWrap/>
            <w:vAlign w:val="center"/>
            <w:hideMark/>
          </w:tcPr>
          <w:p w14:paraId="1FB9BF34" w14:textId="77777777" w:rsidR="00F348CA" w:rsidRPr="0066014D" w:rsidRDefault="00F348CA" w:rsidP="008152A7">
            <w:pPr>
              <w:spacing w:after="0" w:line="240" w:lineRule="auto"/>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Prih. od. prod. nepr. dug. im.</w:t>
            </w:r>
          </w:p>
        </w:tc>
        <w:tc>
          <w:tcPr>
            <w:tcW w:w="0" w:type="auto"/>
            <w:tcBorders>
              <w:top w:val="nil"/>
              <w:left w:val="nil"/>
              <w:bottom w:val="nil"/>
              <w:right w:val="single" w:sz="8" w:space="0" w:color="auto"/>
            </w:tcBorders>
            <w:vAlign w:val="center"/>
            <w:hideMark/>
          </w:tcPr>
          <w:p w14:paraId="33E8F3B0" w14:textId="517758CC"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585.000,00</w:t>
            </w:r>
          </w:p>
        </w:tc>
        <w:tc>
          <w:tcPr>
            <w:tcW w:w="0" w:type="auto"/>
            <w:tcBorders>
              <w:top w:val="nil"/>
              <w:left w:val="nil"/>
              <w:bottom w:val="nil"/>
              <w:right w:val="single" w:sz="8" w:space="0" w:color="auto"/>
            </w:tcBorders>
            <w:vAlign w:val="center"/>
            <w:hideMark/>
          </w:tcPr>
          <w:p w14:paraId="0AD97534" w14:textId="5EAA3DF9"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500.000,00</w:t>
            </w:r>
          </w:p>
        </w:tc>
        <w:tc>
          <w:tcPr>
            <w:tcW w:w="0" w:type="auto"/>
            <w:tcBorders>
              <w:top w:val="nil"/>
              <w:left w:val="nil"/>
              <w:bottom w:val="nil"/>
              <w:right w:val="single" w:sz="8" w:space="0" w:color="auto"/>
            </w:tcBorders>
            <w:noWrap/>
            <w:vAlign w:val="center"/>
            <w:hideMark/>
          </w:tcPr>
          <w:p w14:paraId="537207F2" w14:textId="0A8AA356"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85,47</w:t>
            </w:r>
          </w:p>
        </w:tc>
      </w:tr>
      <w:tr w:rsidR="00F348CA" w:rsidRPr="0066014D" w14:paraId="13CE1B45" w14:textId="77777777" w:rsidTr="008152A7">
        <w:trPr>
          <w:trHeight w:val="38"/>
        </w:trPr>
        <w:tc>
          <w:tcPr>
            <w:tcW w:w="0" w:type="auto"/>
            <w:tcBorders>
              <w:top w:val="nil"/>
              <w:left w:val="single" w:sz="8" w:space="0" w:color="auto"/>
              <w:bottom w:val="nil"/>
              <w:right w:val="single" w:sz="8" w:space="0" w:color="auto"/>
            </w:tcBorders>
            <w:noWrap/>
            <w:vAlign w:val="center"/>
            <w:hideMark/>
          </w:tcPr>
          <w:p w14:paraId="337ED033" w14:textId="77777777" w:rsidR="00F348CA" w:rsidRPr="0066014D" w:rsidRDefault="00F348CA" w:rsidP="008152A7">
            <w:pPr>
              <w:spacing w:after="0" w:line="240" w:lineRule="auto"/>
              <w:jc w:val="center"/>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84</w:t>
            </w:r>
          </w:p>
        </w:tc>
        <w:tc>
          <w:tcPr>
            <w:tcW w:w="0" w:type="auto"/>
            <w:tcBorders>
              <w:top w:val="nil"/>
              <w:left w:val="nil"/>
              <w:bottom w:val="nil"/>
              <w:right w:val="single" w:sz="8" w:space="0" w:color="auto"/>
            </w:tcBorders>
            <w:noWrap/>
            <w:vAlign w:val="center"/>
            <w:hideMark/>
          </w:tcPr>
          <w:p w14:paraId="2305F797" w14:textId="77777777" w:rsidR="00F348CA" w:rsidRPr="0066014D" w:rsidRDefault="00F348CA" w:rsidP="008152A7">
            <w:pPr>
              <w:spacing w:after="0" w:line="240" w:lineRule="auto"/>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Primici od zaduživanja</w:t>
            </w:r>
          </w:p>
        </w:tc>
        <w:tc>
          <w:tcPr>
            <w:tcW w:w="0" w:type="auto"/>
            <w:tcBorders>
              <w:top w:val="nil"/>
              <w:left w:val="nil"/>
              <w:bottom w:val="nil"/>
              <w:right w:val="single" w:sz="8" w:space="0" w:color="auto"/>
            </w:tcBorders>
            <w:vAlign w:val="center"/>
            <w:hideMark/>
          </w:tcPr>
          <w:p w14:paraId="36F82523" w14:textId="4ABBC021"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0" w:type="auto"/>
            <w:tcBorders>
              <w:top w:val="nil"/>
              <w:left w:val="nil"/>
              <w:bottom w:val="nil"/>
              <w:right w:val="single" w:sz="8" w:space="0" w:color="auto"/>
            </w:tcBorders>
            <w:vAlign w:val="center"/>
            <w:hideMark/>
          </w:tcPr>
          <w:p w14:paraId="68B57BEA" w14:textId="77777777" w:rsidR="00F348CA" w:rsidRPr="0066014D" w:rsidRDefault="00F348CA"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0" w:type="auto"/>
            <w:tcBorders>
              <w:top w:val="nil"/>
              <w:left w:val="nil"/>
              <w:bottom w:val="nil"/>
              <w:right w:val="single" w:sz="8" w:space="0" w:color="auto"/>
            </w:tcBorders>
            <w:noWrap/>
            <w:vAlign w:val="center"/>
            <w:hideMark/>
          </w:tcPr>
          <w:p w14:paraId="155FB5CC" w14:textId="77777777" w:rsidR="00F348CA" w:rsidRPr="0066014D" w:rsidRDefault="00F348CA"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F348CA" w:rsidRPr="0066014D" w14:paraId="2698B787" w14:textId="77777777" w:rsidTr="008152A7">
        <w:trPr>
          <w:trHeight w:val="38"/>
        </w:trPr>
        <w:tc>
          <w:tcPr>
            <w:tcW w:w="0" w:type="auto"/>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center"/>
            <w:hideMark/>
          </w:tcPr>
          <w:p w14:paraId="64F8D678" w14:textId="77777777" w:rsidR="00F348CA" w:rsidRPr="0066014D" w:rsidRDefault="00F348CA" w:rsidP="008152A7">
            <w:pPr>
              <w:spacing w:after="0" w:line="240" w:lineRule="auto"/>
              <w:jc w:val="center"/>
              <w:rPr>
                <w:rFonts w:ascii="Times New Roman" w:eastAsia="Times New Roman" w:hAnsi="Times New Roman" w:cs="Times New Roman"/>
                <w:b/>
                <w:bCs/>
                <w:color w:val="000000"/>
                <w:sz w:val="20"/>
                <w:szCs w:val="20"/>
                <w:lang w:eastAsia="hr-HR"/>
              </w:rPr>
            </w:pPr>
            <w:r w:rsidRPr="0066014D">
              <w:rPr>
                <w:rFonts w:ascii="Times New Roman" w:eastAsia="Times New Roman" w:hAnsi="Times New Roman" w:cs="Times New Roman"/>
                <w:b/>
                <w:bCs/>
                <w:color w:val="000000"/>
                <w:sz w:val="20"/>
                <w:szCs w:val="20"/>
                <w:lang w:eastAsia="hr-HR"/>
              </w:rPr>
              <w:t>6+7+8</w:t>
            </w:r>
          </w:p>
        </w:tc>
        <w:tc>
          <w:tcPr>
            <w:tcW w:w="0" w:type="auto"/>
            <w:tcBorders>
              <w:top w:val="single" w:sz="8" w:space="0" w:color="auto"/>
              <w:left w:val="nil"/>
              <w:bottom w:val="single" w:sz="8" w:space="0" w:color="auto"/>
              <w:right w:val="single" w:sz="8" w:space="0" w:color="auto"/>
            </w:tcBorders>
            <w:shd w:val="clear" w:color="auto" w:fill="D9E2F3" w:themeFill="accent1" w:themeFillTint="33"/>
            <w:noWrap/>
            <w:vAlign w:val="center"/>
            <w:hideMark/>
          </w:tcPr>
          <w:p w14:paraId="3948A079" w14:textId="77777777" w:rsidR="00F348CA" w:rsidRPr="0066014D" w:rsidRDefault="00F348CA" w:rsidP="008152A7">
            <w:pPr>
              <w:spacing w:after="0" w:line="240" w:lineRule="auto"/>
              <w:rPr>
                <w:rFonts w:ascii="Times New Roman" w:eastAsia="Times New Roman" w:hAnsi="Times New Roman" w:cs="Times New Roman"/>
                <w:b/>
                <w:bCs/>
                <w:color w:val="000000"/>
                <w:sz w:val="20"/>
                <w:szCs w:val="20"/>
                <w:lang w:eastAsia="hr-HR"/>
              </w:rPr>
            </w:pPr>
            <w:r w:rsidRPr="0066014D">
              <w:rPr>
                <w:rFonts w:ascii="Times New Roman" w:eastAsia="Times New Roman" w:hAnsi="Times New Roman" w:cs="Times New Roman"/>
                <w:b/>
                <w:bCs/>
                <w:color w:val="000000"/>
                <w:sz w:val="20"/>
                <w:szCs w:val="20"/>
                <w:lang w:eastAsia="hr-HR"/>
              </w:rPr>
              <w:t>PRIHODI I PRIMICI</w:t>
            </w:r>
          </w:p>
        </w:tc>
        <w:tc>
          <w:tcPr>
            <w:tcW w:w="0" w:type="auto"/>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3241047F" w14:textId="72924D87" w:rsidR="00F348CA" w:rsidRPr="0066014D" w:rsidRDefault="002F4F50" w:rsidP="008152A7">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4.646.488,40</w:t>
            </w:r>
          </w:p>
        </w:tc>
        <w:tc>
          <w:tcPr>
            <w:tcW w:w="0" w:type="auto"/>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03563B01" w14:textId="3EEE67D3" w:rsidR="00F348CA" w:rsidRPr="0066014D" w:rsidRDefault="002F4F50" w:rsidP="008152A7">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5.428.000,00</w:t>
            </w:r>
          </w:p>
        </w:tc>
        <w:tc>
          <w:tcPr>
            <w:tcW w:w="0" w:type="auto"/>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1E22580D" w14:textId="3B999B60" w:rsidR="00F348CA" w:rsidRPr="0066014D" w:rsidRDefault="002F4F50" w:rsidP="008152A7">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116,82</w:t>
            </w:r>
          </w:p>
        </w:tc>
      </w:tr>
      <w:tr w:rsidR="00F348CA" w:rsidRPr="0066014D" w14:paraId="23B85329" w14:textId="77777777" w:rsidTr="008152A7">
        <w:trPr>
          <w:trHeight w:val="38"/>
        </w:trPr>
        <w:tc>
          <w:tcPr>
            <w:tcW w:w="0" w:type="auto"/>
            <w:tcBorders>
              <w:top w:val="nil"/>
              <w:left w:val="single" w:sz="8" w:space="0" w:color="auto"/>
              <w:bottom w:val="nil"/>
              <w:right w:val="single" w:sz="8" w:space="0" w:color="auto"/>
            </w:tcBorders>
            <w:noWrap/>
            <w:vAlign w:val="center"/>
            <w:hideMark/>
          </w:tcPr>
          <w:p w14:paraId="4BC5707D" w14:textId="77777777" w:rsidR="00F348CA" w:rsidRPr="0066014D" w:rsidRDefault="00F348CA" w:rsidP="008152A7">
            <w:pPr>
              <w:spacing w:after="0" w:line="240" w:lineRule="auto"/>
              <w:jc w:val="center"/>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92</w:t>
            </w:r>
          </w:p>
        </w:tc>
        <w:tc>
          <w:tcPr>
            <w:tcW w:w="0" w:type="auto"/>
            <w:tcBorders>
              <w:top w:val="nil"/>
              <w:left w:val="nil"/>
              <w:bottom w:val="nil"/>
              <w:right w:val="single" w:sz="8" w:space="0" w:color="auto"/>
            </w:tcBorders>
            <w:noWrap/>
            <w:vAlign w:val="center"/>
            <w:hideMark/>
          </w:tcPr>
          <w:p w14:paraId="707938F5" w14:textId="77777777" w:rsidR="00F348CA" w:rsidRPr="0066014D" w:rsidRDefault="00F348CA" w:rsidP="008152A7">
            <w:pPr>
              <w:spacing w:after="0" w:line="240" w:lineRule="auto"/>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Vlastiti izvori (preneseni viškovi i manjkovi)</w:t>
            </w:r>
          </w:p>
        </w:tc>
        <w:tc>
          <w:tcPr>
            <w:tcW w:w="0" w:type="auto"/>
            <w:tcBorders>
              <w:top w:val="nil"/>
              <w:left w:val="nil"/>
              <w:bottom w:val="nil"/>
              <w:right w:val="single" w:sz="8" w:space="0" w:color="auto"/>
            </w:tcBorders>
            <w:vAlign w:val="center"/>
            <w:hideMark/>
          </w:tcPr>
          <w:p w14:paraId="758B0F21" w14:textId="236C9DB5"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1.224.511,60</w:t>
            </w:r>
          </w:p>
        </w:tc>
        <w:tc>
          <w:tcPr>
            <w:tcW w:w="0" w:type="auto"/>
            <w:tcBorders>
              <w:top w:val="nil"/>
              <w:left w:val="nil"/>
              <w:bottom w:val="nil"/>
              <w:right w:val="single" w:sz="8" w:space="0" w:color="auto"/>
            </w:tcBorders>
            <w:vAlign w:val="center"/>
            <w:hideMark/>
          </w:tcPr>
          <w:p w14:paraId="72D05634" w14:textId="685026B0" w:rsidR="00F348CA" w:rsidRPr="0066014D" w:rsidRDefault="002F4F50"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1.397.000,00</w:t>
            </w:r>
          </w:p>
        </w:tc>
        <w:tc>
          <w:tcPr>
            <w:tcW w:w="0" w:type="auto"/>
            <w:tcBorders>
              <w:top w:val="nil"/>
              <w:left w:val="nil"/>
              <w:bottom w:val="nil"/>
              <w:right w:val="single" w:sz="8" w:space="0" w:color="auto"/>
            </w:tcBorders>
            <w:noWrap/>
            <w:vAlign w:val="center"/>
            <w:hideMark/>
          </w:tcPr>
          <w:p w14:paraId="3D87F46A" w14:textId="2E5CC9F2" w:rsidR="00F348CA" w:rsidRPr="0066014D" w:rsidRDefault="00D879D9" w:rsidP="008152A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114,08</w:t>
            </w:r>
          </w:p>
        </w:tc>
      </w:tr>
      <w:tr w:rsidR="00F348CA" w:rsidRPr="0066014D" w14:paraId="5661F607" w14:textId="77777777" w:rsidTr="008152A7">
        <w:trPr>
          <w:trHeight w:val="38"/>
        </w:trPr>
        <w:tc>
          <w:tcPr>
            <w:tcW w:w="0" w:type="auto"/>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center"/>
            <w:hideMark/>
          </w:tcPr>
          <w:p w14:paraId="715B1EC3" w14:textId="77777777" w:rsidR="00F348CA" w:rsidRPr="0066014D" w:rsidRDefault="00F348CA" w:rsidP="008152A7">
            <w:pPr>
              <w:spacing w:after="0" w:line="240" w:lineRule="auto"/>
              <w:rPr>
                <w:rFonts w:ascii="Times New Roman" w:eastAsia="Times New Roman" w:hAnsi="Times New Roman" w:cs="Times New Roman"/>
                <w:color w:val="000000"/>
                <w:sz w:val="20"/>
                <w:szCs w:val="20"/>
                <w:lang w:eastAsia="hr-HR"/>
              </w:rPr>
            </w:pPr>
            <w:r w:rsidRPr="0066014D">
              <w:rPr>
                <w:rFonts w:ascii="Times New Roman" w:eastAsia="Times New Roman" w:hAnsi="Times New Roman" w:cs="Times New Roman"/>
                <w:color w:val="000000"/>
                <w:sz w:val="20"/>
                <w:szCs w:val="20"/>
                <w:lang w:eastAsia="hr-HR"/>
              </w:rPr>
              <w:t> </w:t>
            </w:r>
          </w:p>
        </w:tc>
        <w:tc>
          <w:tcPr>
            <w:tcW w:w="0" w:type="auto"/>
            <w:tcBorders>
              <w:top w:val="single" w:sz="8" w:space="0" w:color="auto"/>
              <w:left w:val="nil"/>
              <w:bottom w:val="single" w:sz="8" w:space="0" w:color="auto"/>
              <w:right w:val="single" w:sz="8" w:space="0" w:color="auto"/>
            </w:tcBorders>
            <w:shd w:val="clear" w:color="auto" w:fill="D9E2F3" w:themeFill="accent1" w:themeFillTint="33"/>
            <w:noWrap/>
            <w:vAlign w:val="center"/>
            <w:hideMark/>
          </w:tcPr>
          <w:p w14:paraId="4FB81AFF" w14:textId="77777777" w:rsidR="00F348CA" w:rsidRPr="0066014D" w:rsidRDefault="00F348CA" w:rsidP="008152A7">
            <w:pPr>
              <w:spacing w:after="0" w:line="240" w:lineRule="auto"/>
              <w:rPr>
                <w:rFonts w:ascii="Times New Roman" w:eastAsia="Times New Roman" w:hAnsi="Times New Roman" w:cs="Times New Roman"/>
                <w:b/>
                <w:bCs/>
                <w:color w:val="000000"/>
                <w:sz w:val="20"/>
                <w:szCs w:val="20"/>
                <w:lang w:eastAsia="hr-HR"/>
              </w:rPr>
            </w:pPr>
            <w:r w:rsidRPr="0066014D">
              <w:rPr>
                <w:rFonts w:ascii="Times New Roman" w:eastAsia="Times New Roman" w:hAnsi="Times New Roman" w:cs="Times New Roman"/>
                <w:b/>
                <w:bCs/>
                <w:color w:val="000000"/>
                <w:sz w:val="20"/>
                <w:szCs w:val="20"/>
                <w:lang w:eastAsia="hr-HR"/>
              </w:rPr>
              <w:t>UKUPNO PRORAČUN</w:t>
            </w:r>
          </w:p>
        </w:tc>
        <w:tc>
          <w:tcPr>
            <w:tcW w:w="0" w:type="auto"/>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64F081B9" w14:textId="7D96FC53" w:rsidR="00F348CA" w:rsidRPr="0066014D" w:rsidRDefault="00D879D9" w:rsidP="008152A7">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5.871.000,00</w:t>
            </w:r>
          </w:p>
        </w:tc>
        <w:tc>
          <w:tcPr>
            <w:tcW w:w="0" w:type="auto"/>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79AD9548" w14:textId="34150B35" w:rsidR="00F348CA" w:rsidRPr="0066014D" w:rsidRDefault="00D879D9" w:rsidP="008152A7">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6.825.000,00</w:t>
            </w:r>
          </w:p>
        </w:tc>
        <w:tc>
          <w:tcPr>
            <w:tcW w:w="0" w:type="auto"/>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1344EDC2" w14:textId="0DCA9BC6" w:rsidR="00F348CA" w:rsidRPr="0066014D" w:rsidRDefault="00D879D9" w:rsidP="008152A7">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116,24</w:t>
            </w:r>
          </w:p>
        </w:tc>
      </w:tr>
    </w:tbl>
    <w:p w14:paraId="0728607C" w14:textId="30799442" w:rsidR="00F348CA" w:rsidRDefault="00F348CA" w:rsidP="00F348CA">
      <w:pPr>
        <w:spacing w:after="120" w:line="240" w:lineRule="auto"/>
        <w:jc w:val="both"/>
        <w:rPr>
          <w:rFonts w:ascii="Times New Roman" w:hAnsi="Times New Roman" w:cs="Times New Roman"/>
          <w:b/>
          <w:i/>
          <w:sz w:val="20"/>
        </w:rPr>
      </w:pPr>
      <w:r w:rsidRPr="00500D8C">
        <w:rPr>
          <w:rFonts w:ascii="Times New Roman" w:hAnsi="Times New Roman" w:cs="Times New Roman"/>
          <w:i/>
          <w:szCs w:val="24"/>
        </w:rPr>
        <w:t xml:space="preserve"> </w:t>
      </w:r>
      <w:r w:rsidRPr="00500D8C">
        <w:rPr>
          <w:rFonts w:ascii="Times New Roman" w:hAnsi="Times New Roman" w:cs="Times New Roman"/>
          <w:b/>
          <w:i/>
          <w:sz w:val="20"/>
          <w:szCs w:val="24"/>
        </w:rPr>
        <w:t xml:space="preserve">Tablica 1 - </w:t>
      </w:r>
      <w:r w:rsidRPr="00500D8C">
        <w:rPr>
          <w:rFonts w:ascii="Times New Roman" w:hAnsi="Times New Roman" w:cs="Times New Roman"/>
          <w:i/>
          <w:sz w:val="20"/>
        </w:rPr>
        <w:t>Usporedni prikaz plana za 202</w:t>
      </w:r>
      <w:r w:rsidR="00D879D9">
        <w:rPr>
          <w:rFonts w:ascii="Times New Roman" w:hAnsi="Times New Roman" w:cs="Times New Roman"/>
          <w:i/>
          <w:sz w:val="20"/>
        </w:rPr>
        <w:t>4</w:t>
      </w:r>
      <w:r w:rsidRPr="00500D8C">
        <w:rPr>
          <w:rFonts w:ascii="Times New Roman" w:hAnsi="Times New Roman" w:cs="Times New Roman"/>
          <w:i/>
          <w:sz w:val="20"/>
        </w:rPr>
        <w:t>. godinu te prijedloga plana za 202</w:t>
      </w:r>
      <w:r w:rsidR="00D879D9">
        <w:rPr>
          <w:rFonts w:ascii="Times New Roman" w:hAnsi="Times New Roman" w:cs="Times New Roman"/>
          <w:i/>
          <w:sz w:val="20"/>
        </w:rPr>
        <w:t>5</w:t>
      </w:r>
      <w:r w:rsidRPr="00500D8C">
        <w:rPr>
          <w:rFonts w:ascii="Times New Roman" w:hAnsi="Times New Roman" w:cs="Times New Roman"/>
          <w:i/>
          <w:sz w:val="20"/>
        </w:rPr>
        <w:t xml:space="preserve">. godinu </w:t>
      </w:r>
      <w:r w:rsidRPr="00500D8C">
        <w:rPr>
          <w:rFonts w:ascii="Times New Roman" w:hAnsi="Times New Roman" w:cs="Times New Roman"/>
          <w:b/>
          <w:i/>
          <w:sz w:val="20"/>
        </w:rPr>
        <w:t>– ekonomska klasifikacija</w:t>
      </w:r>
    </w:p>
    <w:p w14:paraId="04E76FE8" w14:textId="77777777" w:rsidR="00D879D9" w:rsidRDefault="00D879D9" w:rsidP="00D879D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lang w:eastAsia="hr-HR"/>
        </w:rPr>
      </w:pPr>
    </w:p>
    <w:p w14:paraId="646C6245" w14:textId="007789A0" w:rsidR="00D879D9" w:rsidRPr="00500D8C" w:rsidRDefault="00D879D9" w:rsidP="00D879D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lang w:eastAsia="hr-HR"/>
        </w:rPr>
      </w:pPr>
      <w:r w:rsidRPr="00500D8C">
        <w:rPr>
          <w:rFonts w:ascii="Times New Roman" w:eastAsia="Times New Roman" w:hAnsi="Times New Roman" w:cs="Times New Roman"/>
          <w:b/>
          <w:color w:val="000000"/>
          <w:kern w:val="3"/>
          <w:sz w:val="24"/>
          <w:szCs w:val="24"/>
          <w:lang w:eastAsia="hr-HR"/>
        </w:rPr>
        <w:t>6 – PRIHODI POSLOVANJA</w:t>
      </w:r>
    </w:p>
    <w:p w14:paraId="2D02E129" w14:textId="62B6A7A8" w:rsidR="00D879D9"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bookmarkStart w:id="2" w:name="_Hlk121316460"/>
      <w:r w:rsidRPr="00500D8C">
        <w:rPr>
          <w:rFonts w:ascii="Times New Roman" w:eastAsia="Times New Roman" w:hAnsi="Times New Roman" w:cs="Times New Roman"/>
          <w:kern w:val="3"/>
          <w:sz w:val="24"/>
          <w:szCs w:val="24"/>
          <w:lang w:eastAsia="hr-HR"/>
        </w:rPr>
        <w:t>Proračunom za 202</w:t>
      </w:r>
      <w:r>
        <w:rPr>
          <w:rFonts w:ascii="Times New Roman" w:eastAsia="Times New Roman" w:hAnsi="Times New Roman" w:cs="Times New Roman"/>
          <w:kern w:val="3"/>
          <w:sz w:val="24"/>
          <w:szCs w:val="24"/>
          <w:lang w:eastAsia="hr-HR"/>
        </w:rPr>
        <w:t>5</w:t>
      </w:r>
      <w:r w:rsidRPr="00500D8C">
        <w:rPr>
          <w:rFonts w:ascii="Times New Roman" w:eastAsia="Times New Roman" w:hAnsi="Times New Roman" w:cs="Times New Roman"/>
          <w:kern w:val="3"/>
          <w:sz w:val="24"/>
          <w:szCs w:val="24"/>
          <w:lang w:eastAsia="hr-HR"/>
        </w:rPr>
        <w:t xml:space="preserve">. godinu, prihodi poslovanja planirani su u ukupnom iznosu od </w:t>
      </w:r>
      <w:r>
        <w:rPr>
          <w:rFonts w:ascii="Times New Roman" w:eastAsia="Times New Roman" w:hAnsi="Times New Roman" w:cs="Times New Roman"/>
          <w:b/>
          <w:kern w:val="3"/>
          <w:sz w:val="24"/>
          <w:szCs w:val="24"/>
          <w:lang w:eastAsia="hr-HR"/>
        </w:rPr>
        <w:t>4.928.000,00</w:t>
      </w:r>
      <w:r w:rsidRPr="00500D8C">
        <w:rPr>
          <w:rFonts w:ascii="Times New Roman" w:eastAsia="Times New Roman" w:hAnsi="Times New Roman" w:cs="Times New Roman"/>
          <w:b/>
          <w:kern w:val="3"/>
          <w:sz w:val="24"/>
          <w:szCs w:val="24"/>
          <w:lang w:eastAsia="hr-HR"/>
        </w:rPr>
        <w:t xml:space="preserve"> eura</w:t>
      </w:r>
      <w:r w:rsidRPr="00500D8C">
        <w:rPr>
          <w:rFonts w:ascii="Times New Roman" w:eastAsia="Times New Roman" w:hAnsi="Times New Roman" w:cs="Times New Roman"/>
          <w:kern w:val="3"/>
          <w:sz w:val="24"/>
          <w:szCs w:val="24"/>
          <w:lang w:eastAsia="hr-HR"/>
        </w:rPr>
        <w:t xml:space="preserve"> što je za </w:t>
      </w:r>
      <w:r>
        <w:rPr>
          <w:rFonts w:ascii="Times New Roman" w:eastAsia="Times New Roman" w:hAnsi="Times New Roman" w:cs="Times New Roman"/>
          <w:kern w:val="3"/>
          <w:sz w:val="24"/>
          <w:szCs w:val="24"/>
          <w:lang w:eastAsia="hr-HR"/>
        </w:rPr>
        <w:t>21,33</w:t>
      </w:r>
      <w:r w:rsidRPr="00500D8C">
        <w:rPr>
          <w:rFonts w:ascii="Times New Roman" w:eastAsia="Times New Roman" w:hAnsi="Times New Roman" w:cs="Times New Roman"/>
          <w:kern w:val="3"/>
          <w:sz w:val="24"/>
          <w:szCs w:val="24"/>
          <w:lang w:eastAsia="hr-HR"/>
        </w:rPr>
        <w:t xml:space="preserve"> % više nego</w:t>
      </w:r>
      <w:r>
        <w:rPr>
          <w:rFonts w:ascii="Times New Roman" w:eastAsia="Times New Roman" w:hAnsi="Times New Roman" w:cs="Times New Roman"/>
          <w:kern w:val="3"/>
          <w:sz w:val="24"/>
          <w:szCs w:val="24"/>
          <w:lang w:eastAsia="hr-HR"/>
        </w:rPr>
        <w:t xml:space="preserve"> u planu za 2024</w:t>
      </w:r>
      <w:r w:rsidRPr="00500D8C">
        <w:rPr>
          <w:rFonts w:ascii="Times New Roman" w:eastAsia="Times New Roman" w:hAnsi="Times New Roman" w:cs="Times New Roman"/>
          <w:kern w:val="3"/>
          <w:sz w:val="24"/>
          <w:szCs w:val="24"/>
          <w:lang w:eastAsia="hr-HR"/>
        </w:rPr>
        <w:t xml:space="preserve">. </w:t>
      </w:r>
      <w:r>
        <w:rPr>
          <w:rFonts w:ascii="Times New Roman" w:eastAsia="Times New Roman" w:hAnsi="Times New Roman" w:cs="Times New Roman"/>
          <w:kern w:val="3"/>
          <w:sz w:val="24"/>
          <w:szCs w:val="24"/>
          <w:lang w:eastAsia="hr-HR"/>
        </w:rPr>
        <w:t>godinu.</w:t>
      </w:r>
    </w:p>
    <w:p w14:paraId="6284B18B" w14:textId="77777777" w:rsidR="00D879D9"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179BFE8F" w14:textId="77777777" w:rsidR="00D879D9" w:rsidRPr="0096784E"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color w:val="000000"/>
          <w:kern w:val="3"/>
          <w:sz w:val="24"/>
          <w:szCs w:val="24"/>
          <w:lang w:eastAsia="hr-HR"/>
        </w:rPr>
      </w:pPr>
      <w:r w:rsidRPr="0096784E">
        <w:rPr>
          <w:rFonts w:ascii="Times New Roman" w:eastAsia="Times New Roman" w:hAnsi="Times New Roman" w:cs="Times New Roman"/>
          <w:b/>
          <w:color w:val="000000"/>
          <w:kern w:val="3"/>
          <w:sz w:val="24"/>
          <w:szCs w:val="24"/>
          <w:lang w:eastAsia="hr-HR"/>
        </w:rPr>
        <w:t xml:space="preserve">61 </w:t>
      </w:r>
      <w:r>
        <w:rPr>
          <w:rFonts w:ascii="Times New Roman" w:eastAsia="Times New Roman" w:hAnsi="Times New Roman" w:cs="Times New Roman"/>
          <w:b/>
          <w:color w:val="000000"/>
          <w:kern w:val="3"/>
          <w:sz w:val="24"/>
          <w:szCs w:val="24"/>
          <w:lang w:eastAsia="hr-HR"/>
        </w:rPr>
        <w:t xml:space="preserve">– </w:t>
      </w:r>
      <w:r w:rsidRPr="0096784E">
        <w:rPr>
          <w:rFonts w:ascii="Times New Roman" w:eastAsia="Times New Roman" w:hAnsi="Times New Roman" w:cs="Times New Roman"/>
          <w:b/>
          <w:color w:val="000000"/>
          <w:kern w:val="3"/>
          <w:sz w:val="24"/>
          <w:szCs w:val="24"/>
          <w:lang w:eastAsia="hr-HR"/>
        </w:rPr>
        <w:t>Prihodi</w:t>
      </w:r>
      <w:r>
        <w:rPr>
          <w:rFonts w:ascii="Times New Roman" w:eastAsia="Times New Roman" w:hAnsi="Times New Roman" w:cs="Times New Roman"/>
          <w:b/>
          <w:color w:val="000000"/>
          <w:kern w:val="3"/>
          <w:sz w:val="24"/>
          <w:szCs w:val="24"/>
          <w:lang w:eastAsia="hr-HR"/>
        </w:rPr>
        <w:t xml:space="preserve"> </w:t>
      </w:r>
      <w:r w:rsidRPr="0096784E">
        <w:rPr>
          <w:rFonts w:ascii="Times New Roman" w:eastAsia="Times New Roman" w:hAnsi="Times New Roman" w:cs="Times New Roman"/>
          <w:b/>
          <w:color w:val="000000"/>
          <w:kern w:val="3"/>
          <w:sz w:val="24"/>
          <w:szCs w:val="24"/>
          <w:lang w:eastAsia="hr-HR"/>
        </w:rPr>
        <w:t xml:space="preserve">od poreza </w:t>
      </w:r>
    </w:p>
    <w:p w14:paraId="56817E5A" w14:textId="40140620" w:rsidR="00D879D9" w:rsidRPr="00500D8C"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96784E">
        <w:rPr>
          <w:rFonts w:ascii="Times New Roman" w:eastAsia="Times New Roman" w:hAnsi="Times New Roman" w:cs="Times New Roman"/>
          <w:kern w:val="3"/>
          <w:sz w:val="24"/>
          <w:szCs w:val="24"/>
          <w:lang w:eastAsia="hr-HR"/>
        </w:rPr>
        <w:t>Planom proračuna za 202</w:t>
      </w:r>
      <w:r>
        <w:rPr>
          <w:rFonts w:ascii="Times New Roman" w:eastAsia="Times New Roman" w:hAnsi="Times New Roman" w:cs="Times New Roman"/>
          <w:kern w:val="3"/>
          <w:sz w:val="24"/>
          <w:szCs w:val="24"/>
          <w:lang w:eastAsia="hr-HR"/>
        </w:rPr>
        <w:t>5</w:t>
      </w:r>
      <w:r w:rsidRPr="0096784E">
        <w:rPr>
          <w:rFonts w:ascii="Times New Roman" w:eastAsia="Times New Roman" w:hAnsi="Times New Roman" w:cs="Times New Roman"/>
          <w:kern w:val="3"/>
          <w:sz w:val="24"/>
          <w:szCs w:val="24"/>
          <w:lang w:eastAsia="hr-HR"/>
        </w:rPr>
        <w:t>. godinu prihodi od poreza planirani</w:t>
      </w:r>
      <w:r>
        <w:rPr>
          <w:rFonts w:ascii="Times New Roman" w:eastAsia="Times New Roman" w:hAnsi="Times New Roman" w:cs="Times New Roman"/>
          <w:kern w:val="3"/>
          <w:sz w:val="24"/>
          <w:szCs w:val="24"/>
          <w:lang w:eastAsia="hr-HR"/>
        </w:rPr>
        <w:t xml:space="preserve"> </w:t>
      </w:r>
      <w:r w:rsidRPr="0096784E">
        <w:rPr>
          <w:rFonts w:ascii="Times New Roman" w:eastAsia="Times New Roman" w:hAnsi="Times New Roman" w:cs="Times New Roman"/>
          <w:kern w:val="3"/>
          <w:sz w:val="24"/>
          <w:szCs w:val="24"/>
          <w:lang w:eastAsia="hr-HR"/>
        </w:rPr>
        <w:t xml:space="preserve">su na iznos od </w:t>
      </w:r>
      <w:r>
        <w:rPr>
          <w:rFonts w:ascii="Times New Roman" w:eastAsia="Times New Roman" w:hAnsi="Times New Roman" w:cs="Times New Roman"/>
          <w:b/>
          <w:color w:val="000000"/>
          <w:kern w:val="3"/>
          <w:sz w:val="24"/>
          <w:szCs w:val="24"/>
          <w:lang w:eastAsia="hr-HR"/>
        </w:rPr>
        <w:t xml:space="preserve">2.090.000,00 </w:t>
      </w:r>
      <w:r w:rsidRPr="0096784E">
        <w:rPr>
          <w:rFonts w:ascii="Times New Roman" w:eastAsia="Times New Roman" w:hAnsi="Times New Roman" w:cs="Times New Roman"/>
          <w:b/>
          <w:color w:val="000000"/>
          <w:kern w:val="3"/>
          <w:sz w:val="24"/>
          <w:szCs w:val="24"/>
          <w:lang w:eastAsia="hr-HR"/>
        </w:rPr>
        <w:t>eura</w:t>
      </w:r>
      <w:r w:rsidRPr="0096784E">
        <w:rPr>
          <w:rFonts w:ascii="Times New Roman" w:eastAsia="Times New Roman" w:hAnsi="Times New Roman" w:cs="Times New Roman"/>
          <w:color w:val="000000"/>
          <w:kern w:val="3"/>
          <w:sz w:val="24"/>
          <w:szCs w:val="24"/>
          <w:lang w:eastAsia="hr-HR"/>
        </w:rPr>
        <w:t xml:space="preserve"> </w:t>
      </w:r>
      <w:r w:rsidRPr="0096784E">
        <w:rPr>
          <w:rFonts w:ascii="Times New Roman" w:eastAsia="Times New Roman" w:hAnsi="Times New Roman" w:cs="Times New Roman"/>
          <w:kern w:val="3"/>
          <w:sz w:val="24"/>
          <w:szCs w:val="24"/>
          <w:lang w:eastAsia="hr-HR"/>
        </w:rPr>
        <w:t xml:space="preserve">što je za </w:t>
      </w:r>
      <w:r w:rsidR="00CB5F7B">
        <w:rPr>
          <w:rFonts w:ascii="Times New Roman" w:eastAsia="Times New Roman" w:hAnsi="Times New Roman" w:cs="Times New Roman"/>
          <w:kern w:val="3"/>
          <w:sz w:val="24"/>
          <w:szCs w:val="24"/>
          <w:lang w:eastAsia="hr-HR"/>
        </w:rPr>
        <w:t>49,07</w:t>
      </w:r>
      <w:r>
        <w:rPr>
          <w:rFonts w:ascii="Times New Roman" w:eastAsia="Times New Roman" w:hAnsi="Times New Roman" w:cs="Times New Roman"/>
          <w:kern w:val="3"/>
          <w:sz w:val="24"/>
          <w:szCs w:val="24"/>
          <w:lang w:eastAsia="hr-HR"/>
        </w:rPr>
        <w:t xml:space="preserve"> %</w:t>
      </w:r>
      <w:r w:rsidRPr="0096784E">
        <w:rPr>
          <w:rFonts w:ascii="Times New Roman" w:eastAsia="Times New Roman" w:hAnsi="Times New Roman" w:cs="Times New Roman"/>
          <w:kern w:val="3"/>
          <w:sz w:val="24"/>
          <w:szCs w:val="24"/>
          <w:lang w:eastAsia="hr-HR"/>
        </w:rPr>
        <w:t xml:space="preserve"> više od plana za 202</w:t>
      </w:r>
      <w:r>
        <w:rPr>
          <w:rFonts w:ascii="Times New Roman" w:eastAsia="Times New Roman" w:hAnsi="Times New Roman" w:cs="Times New Roman"/>
          <w:kern w:val="3"/>
          <w:sz w:val="24"/>
          <w:szCs w:val="24"/>
          <w:lang w:eastAsia="hr-HR"/>
        </w:rPr>
        <w:t>5</w:t>
      </w:r>
      <w:r w:rsidRPr="0096784E">
        <w:rPr>
          <w:rFonts w:ascii="Times New Roman" w:eastAsia="Times New Roman" w:hAnsi="Times New Roman" w:cs="Times New Roman"/>
          <w:kern w:val="3"/>
          <w:sz w:val="24"/>
          <w:szCs w:val="24"/>
          <w:lang w:eastAsia="hr-HR"/>
        </w:rPr>
        <w:t>. godinu.</w:t>
      </w:r>
      <w:r>
        <w:rPr>
          <w:rFonts w:ascii="Times New Roman" w:eastAsia="Times New Roman" w:hAnsi="Times New Roman" w:cs="Times New Roman"/>
          <w:kern w:val="3"/>
          <w:sz w:val="24"/>
          <w:szCs w:val="24"/>
          <w:lang w:eastAsia="hr-HR"/>
        </w:rPr>
        <w:t xml:space="preserve"> </w:t>
      </w:r>
    </w:p>
    <w:bookmarkEnd w:id="2"/>
    <w:p w14:paraId="40D92AB2" w14:textId="77777777" w:rsidR="00D879D9" w:rsidRDefault="00D879D9" w:rsidP="00D879D9">
      <w:pPr>
        <w:spacing w:after="0" w:line="240" w:lineRule="auto"/>
        <w:jc w:val="both"/>
        <w:rPr>
          <w:rFonts w:ascii="Times New Roman" w:eastAsia="Times New Roman" w:hAnsi="Times New Roman" w:cs="Times New Roman"/>
          <w:sz w:val="24"/>
          <w:szCs w:val="24"/>
          <w:lang w:eastAsia="hr-HR"/>
        </w:rPr>
      </w:pPr>
    </w:p>
    <w:p w14:paraId="6647CCFF" w14:textId="77777777" w:rsidR="00D879D9" w:rsidRPr="001B6884" w:rsidRDefault="00D879D9" w:rsidP="00D879D9">
      <w:pPr>
        <w:spacing w:after="0" w:line="240" w:lineRule="auto"/>
        <w:jc w:val="both"/>
        <w:rPr>
          <w:rFonts w:ascii="Times New Roman" w:eastAsia="Times New Roman" w:hAnsi="Times New Roman" w:cs="Times New Roman"/>
          <w:sz w:val="24"/>
          <w:szCs w:val="24"/>
          <w:lang w:eastAsia="hr-HR"/>
        </w:rPr>
      </w:pPr>
      <w:r w:rsidRPr="001B6884">
        <w:rPr>
          <w:rFonts w:ascii="Times New Roman" w:eastAsia="Times New Roman" w:hAnsi="Times New Roman" w:cs="Times New Roman"/>
          <w:sz w:val="24"/>
          <w:szCs w:val="24"/>
          <w:lang w:eastAsia="hr-HR"/>
        </w:rPr>
        <w:t>Prihodi od poreza sastoje se od:</w:t>
      </w:r>
    </w:p>
    <w:p w14:paraId="6B9046C6" w14:textId="6FE4F7FA" w:rsidR="00D879D9" w:rsidRPr="001B6884" w:rsidRDefault="00D879D9" w:rsidP="00D879D9">
      <w:pPr>
        <w:numPr>
          <w:ilvl w:val="0"/>
          <w:numId w:val="13"/>
        </w:numPr>
        <w:spacing w:after="0" w:line="240" w:lineRule="auto"/>
        <w:jc w:val="both"/>
        <w:rPr>
          <w:rFonts w:ascii="Times New Roman" w:eastAsia="Times New Roman" w:hAnsi="Times New Roman" w:cs="Times New Roman"/>
          <w:sz w:val="24"/>
          <w:szCs w:val="24"/>
          <w:lang w:eastAsia="hr-HR"/>
        </w:rPr>
      </w:pPr>
      <w:r w:rsidRPr="001B6884">
        <w:rPr>
          <w:rFonts w:ascii="Times New Roman" w:eastAsia="Times New Roman" w:hAnsi="Times New Roman" w:cs="Times New Roman"/>
          <w:i/>
          <w:sz w:val="24"/>
          <w:szCs w:val="24"/>
          <w:lang w:eastAsia="hr-HR"/>
        </w:rPr>
        <w:t>poreza na dohodak</w:t>
      </w:r>
      <w:r w:rsidRPr="001B6884">
        <w:rPr>
          <w:rFonts w:ascii="Times New Roman" w:eastAsia="Times New Roman" w:hAnsi="Times New Roman" w:cs="Times New Roman"/>
          <w:sz w:val="24"/>
          <w:szCs w:val="24"/>
          <w:lang w:eastAsia="hr-HR"/>
        </w:rPr>
        <w:t xml:space="preserve"> – </w:t>
      </w:r>
      <w:r>
        <w:rPr>
          <w:rFonts w:ascii="Times New Roman" w:eastAsia="Times New Roman" w:hAnsi="Times New Roman" w:cs="Times New Roman"/>
          <w:sz w:val="24"/>
          <w:szCs w:val="24"/>
          <w:lang w:eastAsia="hr-HR"/>
        </w:rPr>
        <w:t xml:space="preserve"> u iznosu od 1.300.000,00 eura,</w:t>
      </w:r>
    </w:p>
    <w:p w14:paraId="18F8089A" w14:textId="4EEE3AB8" w:rsidR="00D879D9" w:rsidRPr="001B6884" w:rsidRDefault="00D879D9" w:rsidP="00D879D9">
      <w:pPr>
        <w:numPr>
          <w:ilvl w:val="0"/>
          <w:numId w:val="13"/>
        </w:numPr>
        <w:spacing w:after="0" w:line="240" w:lineRule="auto"/>
        <w:jc w:val="both"/>
        <w:rPr>
          <w:rFonts w:ascii="Times New Roman" w:eastAsia="Times New Roman" w:hAnsi="Times New Roman" w:cs="Times New Roman"/>
          <w:sz w:val="24"/>
          <w:szCs w:val="24"/>
          <w:lang w:eastAsia="hr-HR"/>
        </w:rPr>
      </w:pPr>
      <w:r w:rsidRPr="001B6884">
        <w:rPr>
          <w:rFonts w:ascii="Times New Roman" w:eastAsia="Times New Roman" w:hAnsi="Times New Roman" w:cs="Times New Roman"/>
          <w:i/>
          <w:sz w:val="24"/>
          <w:szCs w:val="24"/>
          <w:lang w:eastAsia="hr-HR"/>
        </w:rPr>
        <w:t>poreza na imovinu</w:t>
      </w:r>
      <w:r w:rsidRPr="001B6884">
        <w:rPr>
          <w:rFonts w:ascii="Times New Roman" w:eastAsia="Times New Roman" w:hAnsi="Times New Roman" w:cs="Times New Roman"/>
          <w:sz w:val="24"/>
          <w:szCs w:val="24"/>
          <w:lang w:eastAsia="hr-HR"/>
        </w:rPr>
        <w:t xml:space="preserve"> – </w:t>
      </w:r>
      <w:r>
        <w:rPr>
          <w:rFonts w:ascii="Times New Roman" w:eastAsia="Times New Roman" w:hAnsi="Times New Roman" w:cs="Times New Roman"/>
          <w:sz w:val="24"/>
          <w:szCs w:val="24"/>
          <w:lang w:eastAsia="hr-HR"/>
        </w:rPr>
        <w:t xml:space="preserve"> u iznosu od </w:t>
      </w:r>
      <w:r w:rsidR="0093142F">
        <w:rPr>
          <w:rFonts w:ascii="Times New Roman" w:eastAsia="Times New Roman" w:hAnsi="Times New Roman" w:cs="Times New Roman"/>
          <w:sz w:val="24"/>
          <w:szCs w:val="24"/>
          <w:lang w:eastAsia="hr-HR"/>
        </w:rPr>
        <w:t>750.000,00</w:t>
      </w:r>
      <w:r w:rsidRPr="001B6884">
        <w:rPr>
          <w:rFonts w:ascii="Times New Roman" w:eastAsia="Times New Roman" w:hAnsi="Times New Roman" w:cs="Times New Roman"/>
          <w:sz w:val="24"/>
          <w:szCs w:val="24"/>
          <w:lang w:eastAsia="hr-HR"/>
        </w:rPr>
        <w:t xml:space="preserve"> eura,</w:t>
      </w:r>
    </w:p>
    <w:p w14:paraId="7E6EBA5B" w14:textId="1720C3BE" w:rsidR="00D879D9" w:rsidRDefault="00D879D9" w:rsidP="00D879D9">
      <w:pPr>
        <w:numPr>
          <w:ilvl w:val="0"/>
          <w:numId w:val="13"/>
        </w:numPr>
        <w:spacing w:after="0" w:line="240" w:lineRule="auto"/>
        <w:jc w:val="both"/>
        <w:rPr>
          <w:rFonts w:ascii="Times New Roman" w:eastAsia="Times New Roman" w:hAnsi="Times New Roman" w:cs="Times New Roman"/>
          <w:sz w:val="24"/>
          <w:szCs w:val="24"/>
          <w:lang w:eastAsia="hr-HR"/>
        </w:rPr>
      </w:pPr>
      <w:r w:rsidRPr="001B6884">
        <w:rPr>
          <w:rFonts w:ascii="Times New Roman" w:eastAsia="Times New Roman" w:hAnsi="Times New Roman" w:cs="Times New Roman"/>
          <w:i/>
          <w:sz w:val="24"/>
          <w:szCs w:val="24"/>
          <w:lang w:eastAsia="hr-HR"/>
        </w:rPr>
        <w:t>poreza na robu i usluge</w:t>
      </w:r>
      <w:r w:rsidRPr="001B6884">
        <w:rPr>
          <w:rFonts w:ascii="Times New Roman" w:eastAsia="Times New Roman" w:hAnsi="Times New Roman" w:cs="Times New Roman"/>
          <w:sz w:val="24"/>
          <w:szCs w:val="24"/>
          <w:lang w:eastAsia="hr-HR"/>
        </w:rPr>
        <w:t xml:space="preserve"> - u iznosu od </w:t>
      </w:r>
      <w:r w:rsidR="0093142F">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xml:space="preserve">0.000,00 </w:t>
      </w:r>
      <w:r w:rsidRPr="001B6884">
        <w:rPr>
          <w:rFonts w:ascii="Times New Roman" w:eastAsia="Times New Roman" w:hAnsi="Times New Roman" w:cs="Times New Roman"/>
          <w:sz w:val="24"/>
          <w:szCs w:val="24"/>
          <w:lang w:eastAsia="hr-HR"/>
        </w:rPr>
        <w:t>eura</w:t>
      </w:r>
      <w:r>
        <w:rPr>
          <w:rFonts w:ascii="Times New Roman" w:eastAsia="Times New Roman" w:hAnsi="Times New Roman" w:cs="Times New Roman"/>
          <w:sz w:val="24"/>
          <w:szCs w:val="24"/>
          <w:lang w:eastAsia="hr-HR"/>
        </w:rPr>
        <w:t>.</w:t>
      </w:r>
    </w:p>
    <w:p w14:paraId="78F04106" w14:textId="77777777" w:rsidR="00D879D9" w:rsidRPr="001B6884" w:rsidRDefault="00D879D9" w:rsidP="00D879D9">
      <w:pPr>
        <w:spacing w:after="0" w:line="240" w:lineRule="auto"/>
        <w:ind w:left="720"/>
        <w:jc w:val="both"/>
        <w:rPr>
          <w:rFonts w:ascii="Times New Roman" w:eastAsia="Times New Roman" w:hAnsi="Times New Roman" w:cs="Times New Roman"/>
          <w:sz w:val="24"/>
          <w:szCs w:val="24"/>
          <w:lang w:eastAsia="hr-HR"/>
        </w:rPr>
      </w:pPr>
    </w:p>
    <w:tbl>
      <w:tblPr>
        <w:tblW w:w="8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3174"/>
        <w:gridCol w:w="1684"/>
        <w:gridCol w:w="1631"/>
        <w:gridCol w:w="881"/>
      </w:tblGrid>
      <w:tr w:rsidR="0093142F" w:rsidRPr="001B6884" w14:paraId="01DDF2A1" w14:textId="77777777" w:rsidTr="0093142F">
        <w:trPr>
          <w:trHeight w:val="564"/>
        </w:trPr>
        <w:tc>
          <w:tcPr>
            <w:tcW w:w="752" w:type="dxa"/>
            <w:shd w:val="clear" w:color="auto" w:fill="D9E2F3" w:themeFill="accent1" w:themeFillTint="33"/>
          </w:tcPr>
          <w:p w14:paraId="33FB68B5" w14:textId="77777777" w:rsidR="0093142F" w:rsidRPr="001B6884" w:rsidRDefault="0093142F" w:rsidP="008152A7">
            <w:pPr>
              <w:widowControl w:val="0"/>
              <w:autoSpaceDE w:val="0"/>
              <w:autoSpaceDN w:val="0"/>
              <w:spacing w:before="37" w:after="0" w:line="240" w:lineRule="auto"/>
              <w:ind w:left="110"/>
              <w:rPr>
                <w:rFonts w:ascii="Times New Roman" w:eastAsia="Times New Roman" w:hAnsi="Times New Roman" w:cs="Times New Roman"/>
                <w:b/>
                <w:sz w:val="20"/>
              </w:rPr>
            </w:pPr>
            <w:bookmarkStart w:id="3" w:name="_Hlk151632132"/>
            <w:r w:rsidRPr="001B6884">
              <w:rPr>
                <w:rFonts w:ascii="Times New Roman" w:eastAsia="Times New Roman" w:hAnsi="Times New Roman" w:cs="Times New Roman"/>
                <w:b/>
                <w:sz w:val="20"/>
              </w:rPr>
              <w:lastRenderedPageBreak/>
              <w:t>Konto</w:t>
            </w:r>
          </w:p>
        </w:tc>
        <w:tc>
          <w:tcPr>
            <w:tcW w:w="3174" w:type="dxa"/>
            <w:shd w:val="clear" w:color="auto" w:fill="D9E2F3" w:themeFill="accent1" w:themeFillTint="33"/>
          </w:tcPr>
          <w:p w14:paraId="4EECC663" w14:textId="77777777" w:rsidR="0093142F" w:rsidRPr="001B6884" w:rsidRDefault="0093142F" w:rsidP="008152A7">
            <w:pPr>
              <w:widowControl w:val="0"/>
              <w:autoSpaceDE w:val="0"/>
              <w:autoSpaceDN w:val="0"/>
              <w:spacing w:before="37" w:after="0" w:line="240" w:lineRule="auto"/>
              <w:ind w:left="110"/>
              <w:rPr>
                <w:rFonts w:ascii="Times New Roman" w:eastAsia="Times New Roman" w:hAnsi="Times New Roman" w:cs="Times New Roman"/>
                <w:b/>
                <w:sz w:val="20"/>
              </w:rPr>
            </w:pPr>
            <w:r w:rsidRPr="001B6884">
              <w:rPr>
                <w:rFonts w:ascii="Times New Roman" w:eastAsia="Times New Roman" w:hAnsi="Times New Roman" w:cs="Times New Roman"/>
                <w:b/>
                <w:sz w:val="20"/>
              </w:rPr>
              <w:t>Vrsta</w:t>
            </w:r>
            <w:r w:rsidRPr="001B6884">
              <w:rPr>
                <w:rFonts w:ascii="Times New Roman" w:eastAsia="Times New Roman" w:hAnsi="Times New Roman" w:cs="Times New Roman"/>
                <w:b/>
                <w:spacing w:val="-3"/>
                <w:sz w:val="20"/>
              </w:rPr>
              <w:t xml:space="preserve"> </w:t>
            </w:r>
            <w:r w:rsidRPr="001B6884">
              <w:rPr>
                <w:rFonts w:ascii="Times New Roman" w:eastAsia="Times New Roman" w:hAnsi="Times New Roman" w:cs="Times New Roman"/>
                <w:b/>
                <w:sz w:val="20"/>
              </w:rPr>
              <w:t>prihoda</w:t>
            </w:r>
          </w:p>
        </w:tc>
        <w:tc>
          <w:tcPr>
            <w:tcW w:w="1684" w:type="dxa"/>
            <w:shd w:val="clear" w:color="auto" w:fill="D9E2F3" w:themeFill="accent1" w:themeFillTint="33"/>
          </w:tcPr>
          <w:p w14:paraId="6C83AD9D" w14:textId="6D4FA005" w:rsidR="0093142F" w:rsidRPr="001B6884" w:rsidRDefault="0093142F" w:rsidP="008152A7">
            <w:pPr>
              <w:widowControl w:val="0"/>
              <w:autoSpaceDE w:val="0"/>
              <w:autoSpaceDN w:val="0"/>
              <w:spacing w:before="37" w:after="0" w:line="240" w:lineRule="auto"/>
              <w:ind w:right="408"/>
              <w:jc w:val="right"/>
              <w:rPr>
                <w:rFonts w:ascii="Times New Roman" w:eastAsia="Times New Roman" w:hAnsi="Times New Roman" w:cs="Times New Roman"/>
                <w:b/>
                <w:sz w:val="20"/>
              </w:rPr>
            </w:pPr>
            <w:r w:rsidRPr="001B6884">
              <w:rPr>
                <w:rFonts w:ascii="Times New Roman" w:eastAsia="Times New Roman" w:hAnsi="Times New Roman" w:cs="Times New Roman"/>
                <w:b/>
                <w:sz w:val="20"/>
              </w:rPr>
              <w:t>Plan</w:t>
            </w:r>
            <w:r w:rsidRPr="001B6884">
              <w:rPr>
                <w:rFonts w:ascii="Times New Roman" w:eastAsia="Times New Roman" w:hAnsi="Times New Roman" w:cs="Times New Roman"/>
                <w:b/>
                <w:spacing w:val="-1"/>
                <w:sz w:val="20"/>
              </w:rPr>
              <w:t xml:space="preserve"> </w:t>
            </w:r>
            <w:r w:rsidRPr="001B6884">
              <w:rPr>
                <w:rFonts w:ascii="Times New Roman" w:eastAsia="Times New Roman" w:hAnsi="Times New Roman" w:cs="Times New Roman"/>
                <w:b/>
                <w:sz w:val="20"/>
              </w:rPr>
              <w:t>202</w:t>
            </w:r>
            <w:r>
              <w:rPr>
                <w:rFonts w:ascii="Times New Roman" w:eastAsia="Times New Roman" w:hAnsi="Times New Roman" w:cs="Times New Roman"/>
                <w:b/>
                <w:sz w:val="20"/>
              </w:rPr>
              <w:t>4.</w:t>
            </w:r>
          </w:p>
        </w:tc>
        <w:tc>
          <w:tcPr>
            <w:tcW w:w="1631" w:type="dxa"/>
            <w:shd w:val="clear" w:color="auto" w:fill="D9E2F3" w:themeFill="accent1" w:themeFillTint="33"/>
          </w:tcPr>
          <w:p w14:paraId="12A83E39" w14:textId="52D8413F" w:rsidR="0093142F" w:rsidRDefault="0093142F" w:rsidP="008152A7">
            <w:pPr>
              <w:widowControl w:val="0"/>
              <w:autoSpaceDE w:val="0"/>
              <w:autoSpaceDN w:val="0"/>
              <w:spacing w:before="52" w:after="0" w:line="225" w:lineRule="exact"/>
              <w:jc w:val="center"/>
              <w:rPr>
                <w:rFonts w:ascii="Times New Roman" w:eastAsia="Times New Roman" w:hAnsi="Times New Roman" w:cs="Times New Roman"/>
                <w:b/>
                <w:sz w:val="20"/>
              </w:rPr>
            </w:pPr>
            <w:r>
              <w:rPr>
                <w:rFonts w:ascii="Times New Roman" w:eastAsia="Times New Roman" w:hAnsi="Times New Roman" w:cs="Times New Roman"/>
                <w:b/>
                <w:sz w:val="20"/>
              </w:rPr>
              <w:t>Prijedlog plana za 2025. godinu</w:t>
            </w:r>
          </w:p>
        </w:tc>
        <w:tc>
          <w:tcPr>
            <w:tcW w:w="881" w:type="dxa"/>
            <w:shd w:val="clear" w:color="auto" w:fill="D9E2F3" w:themeFill="accent1" w:themeFillTint="33"/>
          </w:tcPr>
          <w:p w14:paraId="38BB3B47" w14:textId="77777777" w:rsidR="0093142F" w:rsidRPr="001B6884" w:rsidRDefault="0093142F" w:rsidP="008152A7">
            <w:pPr>
              <w:widowControl w:val="0"/>
              <w:autoSpaceDE w:val="0"/>
              <w:autoSpaceDN w:val="0"/>
              <w:spacing w:before="37" w:after="0" w:line="240" w:lineRule="auto"/>
              <w:ind w:left="137" w:right="122"/>
              <w:jc w:val="center"/>
              <w:rPr>
                <w:rFonts w:ascii="Times New Roman" w:eastAsia="Times New Roman" w:hAnsi="Times New Roman" w:cs="Times New Roman"/>
                <w:b/>
                <w:sz w:val="20"/>
              </w:rPr>
            </w:pPr>
            <w:r w:rsidRPr="001B6884">
              <w:rPr>
                <w:rFonts w:ascii="Times New Roman" w:eastAsia="Times New Roman" w:hAnsi="Times New Roman" w:cs="Times New Roman"/>
                <w:b/>
                <w:sz w:val="20"/>
              </w:rPr>
              <w:t>Indeks</w:t>
            </w:r>
          </w:p>
        </w:tc>
      </w:tr>
      <w:bookmarkEnd w:id="3"/>
      <w:tr w:rsidR="0093142F" w:rsidRPr="001B6884" w14:paraId="27F2E4D4" w14:textId="77777777" w:rsidTr="0093142F">
        <w:trPr>
          <w:trHeight w:val="281"/>
        </w:trPr>
        <w:tc>
          <w:tcPr>
            <w:tcW w:w="752" w:type="dxa"/>
          </w:tcPr>
          <w:p w14:paraId="3AB1CA2E" w14:textId="77777777" w:rsidR="0093142F" w:rsidRPr="001B6884" w:rsidRDefault="0093142F" w:rsidP="008152A7">
            <w:pPr>
              <w:widowControl w:val="0"/>
              <w:autoSpaceDE w:val="0"/>
              <w:autoSpaceDN w:val="0"/>
              <w:spacing w:before="37" w:after="0" w:line="225" w:lineRule="exact"/>
              <w:ind w:left="110"/>
              <w:rPr>
                <w:rFonts w:ascii="Times New Roman" w:eastAsia="Times New Roman" w:hAnsi="Times New Roman" w:cs="Times New Roman"/>
                <w:sz w:val="20"/>
              </w:rPr>
            </w:pPr>
            <w:r w:rsidRPr="001B6884">
              <w:rPr>
                <w:rFonts w:ascii="Times New Roman" w:eastAsia="Times New Roman" w:hAnsi="Times New Roman" w:cs="Times New Roman"/>
                <w:sz w:val="20"/>
              </w:rPr>
              <w:t>611</w:t>
            </w:r>
          </w:p>
        </w:tc>
        <w:tc>
          <w:tcPr>
            <w:tcW w:w="3174" w:type="dxa"/>
          </w:tcPr>
          <w:p w14:paraId="51A60953" w14:textId="77777777" w:rsidR="0093142F" w:rsidRPr="001B6884" w:rsidRDefault="0093142F" w:rsidP="008152A7">
            <w:pPr>
              <w:widowControl w:val="0"/>
              <w:autoSpaceDE w:val="0"/>
              <w:autoSpaceDN w:val="0"/>
              <w:spacing w:before="37" w:after="0" w:line="225" w:lineRule="exact"/>
              <w:ind w:left="110"/>
              <w:rPr>
                <w:rFonts w:ascii="Times New Roman" w:eastAsia="Times New Roman" w:hAnsi="Times New Roman" w:cs="Times New Roman"/>
                <w:sz w:val="20"/>
              </w:rPr>
            </w:pPr>
            <w:r w:rsidRPr="001B6884">
              <w:rPr>
                <w:rFonts w:ascii="Times New Roman" w:eastAsia="Times New Roman" w:hAnsi="Times New Roman" w:cs="Times New Roman"/>
                <w:sz w:val="20"/>
              </w:rPr>
              <w:t>Porez</w:t>
            </w:r>
            <w:r w:rsidRPr="001B6884">
              <w:rPr>
                <w:rFonts w:ascii="Times New Roman" w:eastAsia="Times New Roman" w:hAnsi="Times New Roman" w:cs="Times New Roman"/>
                <w:spacing w:val="1"/>
                <w:sz w:val="20"/>
              </w:rPr>
              <w:t xml:space="preserve"> </w:t>
            </w:r>
            <w:r w:rsidRPr="001B6884">
              <w:rPr>
                <w:rFonts w:ascii="Times New Roman" w:eastAsia="Times New Roman" w:hAnsi="Times New Roman" w:cs="Times New Roman"/>
                <w:sz w:val="20"/>
              </w:rPr>
              <w:t>i</w:t>
            </w:r>
            <w:r w:rsidRPr="001B6884">
              <w:rPr>
                <w:rFonts w:ascii="Times New Roman" w:eastAsia="Times New Roman" w:hAnsi="Times New Roman" w:cs="Times New Roman"/>
                <w:spacing w:val="-3"/>
                <w:sz w:val="20"/>
              </w:rPr>
              <w:t xml:space="preserve"> </w:t>
            </w:r>
            <w:r w:rsidRPr="001B6884">
              <w:rPr>
                <w:rFonts w:ascii="Times New Roman" w:eastAsia="Times New Roman" w:hAnsi="Times New Roman" w:cs="Times New Roman"/>
                <w:sz w:val="20"/>
              </w:rPr>
              <w:t>prirez</w:t>
            </w:r>
            <w:r w:rsidRPr="001B6884">
              <w:rPr>
                <w:rFonts w:ascii="Times New Roman" w:eastAsia="Times New Roman" w:hAnsi="Times New Roman" w:cs="Times New Roman"/>
                <w:spacing w:val="1"/>
                <w:sz w:val="20"/>
              </w:rPr>
              <w:t xml:space="preserve"> </w:t>
            </w:r>
            <w:r w:rsidRPr="001B6884">
              <w:rPr>
                <w:rFonts w:ascii="Times New Roman" w:eastAsia="Times New Roman" w:hAnsi="Times New Roman" w:cs="Times New Roman"/>
                <w:sz w:val="20"/>
              </w:rPr>
              <w:t>na</w:t>
            </w:r>
            <w:r w:rsidRPr="001B6884">
              <w:rPr>
                <w:rFonts w:ascii="Times New Roman" w:eastAsia="Times New Roman" w:hAnsi="Times New Roman" w:cs="Times New Roman"/>
                <w:spacing w:val="-3"/>
                <w:sz w:val="20"/>
              </w:rPr>
              <w:t xml:space="preserve"> </w:t>
            </w:r>
            <w:r w:rsidRPr="001B6884">
              <w:rPr>
                <w:rFonts w:ascii="Times New Roman" w:eastAsia="Times New Roman" w:hAnsi="Times New Roman" w:cs="Times New Roman"/>
                <w:sz w:val="20"/>
              </w:rPr>
              <w:t>dohodak</w:t>
            </w:r>
          </w:p>
        </w:tc>
        <w:tc>
          <w:tcPr>
            <w:tcW w:w="1684" w:type="dxa"/>
          </w:tcPr>
          <w:p w14:paraId="69C091FC" w14:textId="4FD14B98" w:rsidR="0093142F" w:rsidRPr="001B6884" w:rsidRDefault="0093142F" w:rsidP="0093142F">
            <w:pPr>
              <w:widowControl w:val="0"/>
              <w:autoSpaceDE w:val="0"/>
              <w:autoSpaceDN w:val="0"/>
              <w:spacing w:after="0" w:line="225" w:lineRule="exact"/>
              <w:jc w:val="center"/>
              <w:rPr>
                <w:rFonts w:ascii="Times New Roman" w:eastAsia="Times New Roman" w:hAnsi="Times New Roman" w:cs="Times New Roman"/>
                <w:sz w:val="20"/>
              </w:rPr>
            </w:pPr>
            <w:r>
              <w:rPr>
                <w:rFonts w:ascii="Times New Roman" w:eastAsia="Times New Roman" w:hAnsi="Times New Roman" w:cs="Times New Roman"/>
                <w:sz w:val="20"/>
              </w:rPr>
              <w:t xml:space="preserve">               750.000,00</w:t>
            </w:r>
          </w:p>
        </w:tc>
        <w:tc>
          <w:tcPr>
            <w:tcW w:w="1631" w:type="dxa"/>
          </w:tcPr>
          <w:p w14:paraId="1BAD72C6" w14:textId="04FDB032" w:rsidR="0093142F" w:rsidRPr="001B6884" w:rsidRDefault="0093142F" w:rsidP="0093142F">
            <w:pPr>
              <w:widowControl w:val="0"/>
              <w:autoSpaceDE w:val="0"/>
              <w:autoSpaceDN w:val="0"/>
              <w:spacing w:after="0" w:line="225" w:lineRule="exact"/>
              <w:jc w:val="center"/>
              <w:rPr>
                <w:rFonts w:ascii="Times New Roman" w:eastAsia="Times New Roman" w:hAnsi="Times New Roman" w:cs="Times New Roman"/>
                <w:sz w:val="20"/>
              </w:rPr>
            </w:pPr>
            <w:r>
              <w:rPr>
                <w:rFonts w:ascii="Times New Roman" w:eastAsia="Times New Roman" w:hAnsi="Times New Roman" w:cs="Times New Roman"/>
                <w:sz w:val="20"/>
              </w:rPr>
              <w:t xml:space="preserve">         1.300.000,00</w:t>
            </w:r>
          </w:p>
        </w:tc>
        <w:tc>
          <w:tcPr>
            <w:tcW w:w="881" w:type="dxa"/>
          </w:tcPr>
          <w:p w14:paraId="1DECFEAD" w14:textId="0CCC9DCE" w:rsidR="0093142F" w:rsidRPr="001B6884" w:rsidRDefault="0093142F" w:rsidP="008152A7">
            <w:pPr>
              <w:widowControl w:val="0"/>
              <w:autoSpaceDE w:val="0"/>
              <w:autoSpaceDN w:val="0"/>
              <w:spacing w:before="37" w:after="0" w:line="225" w:lineRule="exact"/>
              <w:ind w:left="137" w:right="121"/>
              <w:jc w:val="center"/>
              <w:rPr>
                <w:rFonts w:ascii="Times New Roman" w:eastAsia="Times New Roman" w:hAnsi="Times New Roman" w:cs="Times New Roman"/>
                <w:sz w:val="20"/>
              </w:rPr>
            </w:pPr>
            <w:r>
              <w:rPr>
                <w:rFonts w:ascii="Times New Roman" w:eastAsia="Times New Roman" w:hAnsi="Times New Roman" w:cs="Times New Roman"/>
                <w:sz w:val="20"/>
              </w:rPr>
              <w:t>173,33</w:t>
            </w:r>
          </w:p>
        </w:tc>
      </w:tr>
      <w:tr w:rsidR="0093142F" w:rsidRPr="001B6884" w14:paraId="2D372CC1" w14:textId="77777777" w:rsidTr="0093142F">
        <w:trPr>
          <w:trHeight w:val="281"/>
        </w:trPr>
        <w:tc>
          <w:tcPr>
            <w:tcW w:w="752" w:type="dxa"/>
          </w:tcPr>
          <w:p w14:paraId="2C41526A" w14:textId="77777777" w:rsidR="0093142F" w:rsidRPr="001B6884" w:rsidRDefault="0093142F" w:rsidP="008152A7">
            <w:pPr>
              <w:widowControl w:val="0"/>
              <w:autoSpaceDE w:val="0"/>
              <w:autoSpaceDN w:val="0"/>
              <w:spacing w:before="37" w:after="0" w:line="225" w:lineRule="exact"/>
              <w:ind w:left="110"/>
              <w:rPr>
                <w:rFonts w:ascii="Times New Roman" w:eastAsia="Times New Roman" w:hAnsi="Times New Roman" w:cs="Times New Roman"/>
                <w:sz w:val="20"/>
              </w:rPr>
            </w:pPr>
            <w:r w:rsidRPr="001B6884">
              <w:rPr>
                <w:rFonts w:ascii="Times New Roman" w:eastAsia="Times New Roman" w:hAnsi="Times New Roman" w:cs="Times New Roman"/>
                <w:sz w:val="20"/>
              </w:rPr>
              <w:t>613</w:t>
            </w:r>
          </w:p>
        </w:tc>
        <w:tc>
          <w:tcPr>
            <w:tcW w:w="3174" w:type="dxa"/>
          </w:tcPr>
          <w:p w14:paraId="6103653A" w14:textId="77777777" w:rsidR="0093142F" w:rsidRPr="001B6884" w:rsidRDefault="0093142F" w:rsidP="008152A7">
            <w:pPr>
              <w:widowControl w:val="0"/>
              <w:autoSpaceDE w:val="0"/>
              <w:autoSpaceDN w:val="0"/>
              <w:spacing w:before="37" w:after="0" w:line="225" w:lineRule="exact"/>
              <w:ind w:left="110"/>
              <w:rPr>
                <w:rFonts w:ascii="Times New Roman" w:eastAsia="Times New Roman" w:hAnsi="Times New Roman" w:cs="Times New Roman"/>
                <w:sz w:val="20"/>
              </w:rPr>
            </w:pPr>
            <w:r w:rsidRPr="001B6884">
              <w:rPr>
                <w:rFonts w:ascii="Times New Roman" w:eastAsia="Times New Roman" w:hAnsi="Times New Roman" w:cs="Times New Roman"/>
                <w:sz w:val="20"/>
              </w:rPr>
              <w:t>Porezi</w:t>
            </w:r>
            <w:r w:rsidRPr="001B6884">
              <w:rPr>
                <w:rFonts w:ascii="Times New Roman" w:eastAsia="Times New Roman" w:hAnsi="Times New Roman" w:cs="Times New Roman"/>
                <w:spacing w:val="-1"/>
                <w:sz w:val="20"/>
              </w:rPr>
              <w:t xml:space="preserve"> </w:t>
            </w:r>
            <w:r w:rsidRPr="001B6884">
              <w:rPr>
                <w:rFonts w:ascii="Times New Roman" w:eastAsia="Times New Roman" w:hAnsi="Times New Roman" w:cs="Times New Roman"/>
                <w:sz w:val="20"/>
              </w:rPr>
              <w:t>na</w:t>
            </w:r>
            <w:r w:rsidRPr="001B6884">
              <w:rPr>
                <w:rFonts w:ascii="Times New Roman" w:eastAsia="Times New Roman" w:hAnsi="Times New Roman" w:cs="Times New Roman"/>
                <w:spacing w:val="-1"/>
                <w:sz w:val="20"/>
              </w:rPr>
              <w:t xml:space="preserve"> </w:t>
            </w:r>
            <w:r w:rsidRPr="001B6884">
              <w:rPr>
                <w:rFonts w:ascii="Times New Roman" w:eastAsia="Times New Roman" w:hAnsi="Times New Roman" w:cs="Times New Roman"/>
                <w:sz w:val="20"/>
              </w:rPr>
              <w:t>imovinu</w:t>
            </w:r>
          </w:p>
        </w:tc>
        <w:tc>
          <w:tcPr>
            <w:tcW w:w="1684" w:type="dxa"/>
          </w:tcPr>
          <w:p w14:paraId="5A4F4F2A" w14:textId="0E559929" w:rsidR="0093142F" w:rsidRPr="001B6884" w:rsidRDefault="0093142F" w:rsidP="0093142F">
            <w:pPr>
              <w:widowControl w:val="0"/>
              <w:autoSpaceDE w:val="0"/>
              <w:autoSpaceDN w:val="0"/>
              <w:spacing w:after="0" w:line="225" w:lineRule="exact"/>
              <w:jc w:val="right"/>
              <w:rPr>
                <w:rFonts w:ascii="Times New Roman" w:eastAsia="Times New Roman" w:hAnsi="Times New Roman" w:cs="Times New Roman"/>
                <w:sz w:val="20"/>
              </w:rPr>
            </w:pPr>
            <w:r>
              <w:rPr>
                <w:rFonts w:ascii="Times New Roman" w:eastAsia="Times New Roman" w:hAnsi="Times New Roman" w:cs="Times New Roman"/>
                <w:sz w:val="20"/>
              </w:rPr>
              <w:t>630.000,00</w:t>
            </w:r>
          </w:p>
        </w:tc>
        <w:tc>
          <w:tcPr>
            <w:tcW w:w="1631" w:type="dxa"/>
          </w:tcPr>
          <w:p w14:paraId="2F9CEA15" w14:textId="1B6F29A9" w:rsidR="0093142F" w:rsidRPr="001B6884" w:rsidRDefault="0093142F" w:rsidP="0093142F">
            <w:pPr>
              <w:widowControl w:val="0"/>
              <w:autoSpaceDE w:val="0"/>
              <w:autoSpaceDN w:val="0"/>
              <w:spacing w:after="0" w:line="225" w:lineRule="exact"/>
              <w:jc w:val="center"/>
              <w:rPr>
                <w:rFonts w:ascii="Times New Roman" w:eastAsia="Times New Roman" w:hAnsi="Times New Roman" w:cs="Times New Roman"/>
                <w:sz w:val="20"/>
              </w:rPr>
            </w:pPr>
            <w:r>
              <w:rPr>
                <w:rFonts w:ascii="Times New Roman" w:eastAsia="Times New Roman" w:hAnsi="Times New Roman" w:cs="Times New Roman"/>
                <w:sz w:val="20"/>
              </w:rPr>
              <w:t xml:space="preserve">            750.000,00</w:t>
            </w:r>
          </w:p>
        </w:tc>
        <w:tc>
          <w:tcPr>
            <w:tcW w:w="881" w:type="dxa"/>
          </w:tcPr>
          <w:p w14:paraId="1D2EF344" w14:textId="5B1EC2AA" w:rsidR="0093142F" w:rsidRPr="001B6884" w:rsidRDefault="0093142F" w:rsidP="008152A7">
            <w:pPr>
              <w:widowControl w:val="0"/>
              <w:autoSpaceDE w:val="0"/>
              <w:autoSpaceDN w:val="0"/>
              <w:spacing w:before="37" w:after="0" w:line="225" w:lineRule="exact"/>
              <w:ind w:left="137" w:right="121"/>
              <w:jc w:val="center"/>
              <w:rPr>
                <w:rFonts w:ascii="Times New Roman" w:eastAsia="Times New Roman" w:hAnsi="Times New Roman" w:cs="Times New Roman"/>
                <w:sz w:val="20"/>
              </w:rPr>
            </w:pPr>
            <w:r>
              <w:rPr>
                <w:rFonts w:ascii="Times New Roman" w:eastAsia="Times New Roman" w:hAnsi="Times New Roman" w:cs="Times New Roman"/>
                <w:sz w:val="20"/>
              </w:rPr>
              <w:t>119,05</w:t>
            </w:r>
          </w:p>
        </w:tc>
      </w:tr>
      <w:tr w:rsidR="0093142F" w:rsidRPr="001B6884" w14:paraId="33131991" w14:textId="77777777" w:rsidTr="0093142F">
        <w:trPr>
          <w:trHeight w:val="281"/>
        </w:trPr>
        <w:tc>
          <w:tcPr>
            <w:tcW w:w="752" w:type="dxa"/>
          </w:tcPr>
          <w:p w14:paraId="38BCB2AB" w14:textId="77777777" w:rsidR="0093142F" w:rsidRPr="001B6884" w:rsidRDefault="0093142F" w:rsidP="008152A7">
            <w:pPr>
              <w:widowControl w:val="0"/>
              <w:autoSpaceDE w:val="0"/>
              <w:autoSpaceDN w:val="0"/>
              <w:spacing w:before="37" w:after="0" w:line="225" w:lineRule="exact"/>
              <w:ind w:left="110"/>
              <w:rPr>
                <w:rFonts w:ascii="Times New Roman" w:eastAsia="Times New Roman" w:hAnsi="Times New Roman" w:cs="Times New Roman"/>
                <w:sz w:val="20"/>
              </w:rPr>
            </w:pPr>
            <w:r w:rsidRPr="001B6884">
              <w:rPr>
                <w:rFonts w:ascii="Times New Roman" w:eastAsia="Times New Roman" w:hAnsi="Times New Roman" w:cs="Times New Roman"/>
                <w:sz w:val="20"/>
              </w:rPr>
              <w:t>614</w:t>
            </w:r>
          </w:p>
        </w:tc>
        <w:tc>
          <w:tcPr>
            <w:tcW w:w="3174" w:type="dxa"/>
          </w:tcPr>
          <w:p w14:paraId="3A1F19B2" w14:textId="77777777" w:rsidR="0093142F" w:rsidRPr="001B6884" w:rsidRDefault="0093142F" w:rsidP="008152A7">
            <w:pPr>
              <w:widowControl w:val="0"/>
              <w:autoSpaceDE w:val="0"/>
              <w:autoSpaceDN w:val="0"/>
              <w:spacing w:before="37" w:after="0" w:line="225" w:lineRule="exact"/>
              <w:ind w:left="110"/>
              <w:rPr>
                <w:rFonts w:ascii="Times New Roman" w:eastAsia="Times New Roman" w:hAnsi="Times New Roman" w:cs="Times New Roman"/>
                <w:sz w:val="20"/>
              </w:rPr>
            </w:pPr>
            <w:r w:rsidRPr="001B6884">
              <w:rPr>
                <w:rFonts w:ascii="Times New Roman" w:eastAsia="Times New Roman" w:hAnsi="Times New Roman" w:cs="Times New Roman"/>
                <w:sz w:val="20"/>
              </w:rPr>
              <w:t>Porez</w:t>
            </w:r>
            <w:r w:rsidRPr="001B6884">
              <w:rPr>
                <w:rFonts w:ascii="Times New Roman" w:eastAsia="Times New Roman" w:hAnsi="Times New Roman" w:cs="Times New Roman"/>
                <w:spacing w:val="2"/>
                <w:sz w:val="20"/>
              </w:rPr>
              <w:t xml:space="preserve"> </w:t>
            </w:r>
            <w:r w:rsidRPr="001B6884">
              <w:rPr>
                <w:rFonts w:ascii="Times New Roman" w:eastAsia="Times New Roman" w:hAnsi="Times New Roman" w:cs="Times New Roman"/>
                <w:sz w:val="20"/>
              </w:rPr>
              <w:t>na</w:t>
            </w:r>
            <w:r w:rsidRPr="001B6884">
              <w:rPr>
                <w:rFonts w:ascii="Times New Roman" w:eastAsia="Times New Roman" w:hAnsi="Times New Roman" w:cs="Times New Roman"/>
                <w:spacing w:val="-2"/>
                <w:sz w:val="20"/>
              </w:rPr>
              <w:t xml:space="preserve"> </w:t>
            </w:r>
            <w:r w:rsidRPr="001B6884">
              <w:rPr>
                <w:rFonts w:ascii="Times New Roman" w:eastAsia="Times New Roman" w:hAnsi="Times New Roman" w:cs="Times New Roman"/>
                <w:sz w:val="20"/>
              </w:rPr>
              <w:t>robu</w:t>
            </w:r>
            <w:r w:rsidRPr="001B6884">
              <w:rPr>
                <w:rFonts w:ascii="Times New Roman" w:eastAsia="Times New Roman" w:hAnsi="Times New Roman" w:cs="Times New Roman"/>
                <w:spacing w:val="-1"/>
                <w:sz w:val="20"/>
              </w:rPr>
              <w:t xml:space="preserve"> </w:t>
            </w:r>
            <w:r w:rsidRPr="001B6884">
              <w:rPr>
                <w:rFonts w:ascii="Times New Roman" w:eastAsia="Times New Roman" w:hAnsi="Times New Roman" w:cs="Times New Roman"/>
                <w:sz w:val="20"/>
              </w:rPr>
              <w:t>i</w:t>
            </w:r>
            <w:r w:rsidRPr="001B6884">
              <w:rPr>
                <w:rFonts w:ascii="Times New Roman" w:eastAsia="Times New Roman" w:hAnsi="Times New Roman" w:cs="Times New Roman"/>
                <w:spacing w:val="-1"/>
                <w:sz w:val="20"/>
              </w:rPr>
              <w:t xml:space="preserve"> </w:t>
            </w:r>
            <w:r w:rsidRPr="001B6884">
              <w:rPr>
                <w:rFonts w:ascii="Times New Roman" w:eastAsia="Times New Roman" w:hAnsi="Times New Roman" w:cs="Times New Roman"/>
                <w:sz w:val="20"/>
              </w:rPr>
              <w:t>usluge</w:t>
            </w:r>
          </w:p>
        </w:tc>
        <w:tc>
          <w:tcPr>
            <w:tcW w:w="1684" w:type="dxa"/>
          </w:tcPr>
          <w:p w14:paraId="562997C1" w14:textId="12251769" w:rsidR="0093142F" w:rsidRPr="001B6884" w:rsidRDefault="0093142F" w:rsidP="0093142F">
            <w:pPr>
              <w:widowControl w:val="0"/>
              <w:autoSpaceDE w:val="0"/>
              <w:autoSpaceDN w:val="0"/>
              <w:spacing w:after="0" w:line="225" w:lineRule="exact"/>
              <w:jc w:val="right"/>
              <w:rPr>
                <w:rFonts w:ascii="Times New Roman" w:eastAsia="Times New Roman" w:hAnsi="Times New Roman" w:cs="Times New Roman"/>
                <w:sz w:val="20"/>
              </w:rPr>
            </w:pPr>
            <w:r>
              <w:rPr>
                <w:rFonts w:ascii="Times New Roman" w:eastAsia="Times New Roman" w:hAnsi="Times New Roman" w:cs="Times New Roman"/>
                <w:sz w:val="20"/>
              </w:rPr>
              <w:t>22.000,00</w:t>
            </w:r>
          </w:p>
        </w:tc>
        <w:tc>
          <w:tcPr>
            <w:tcW w:w="1631" w:type="dxa"/>
          </w:tcPr>
          <w:p w14:paraId="14AFBC01" w14:textId="1A71D435" w:rsidR="0093142F" w:rsidRPr="001B6884" w:rsidRDefault="0093142F" w:rsidP="0093142F">
            <w:pPr>
              <w:widowControl w:val="0"/>
              <w:autoSpaceDE w:val="0"/>
              <w:autoSpaceDN w:val="0"/>
              <w:spacing w:after="0" w:line="225" w:lineRule="exact"/>
              <w:jc w:val="center"/>
              <w:rPr>
                <w:rFonts w:ascii="Times New Roman" w:eastAsia="Times New Roman" w:hAnsi="Times New Roman" w:cs="Times New Roman"/>
                <w:sz w:val="20"/>
              </w:rPr>
            </w:pPr>
            <w:r>
              <w:rPr>
                <w:rFonts w:ascii="Times New Roman" w:eastAsia="Times New Roman" w:hAnsi="Times New Roman" w:cs="Times New Roman"/>
                <w:sz w:val="20"/>
              </w:rPr>
              <w:t xml:space="preserve">              40.000,00</w:t>
            </w:r>
          </w:p>
        </w:tc>
        <w:tc>
          <w:tcPr>
            <w:tcW w:w="881" w:type="dxa"/>
          </w:tcPr>
          <w:p w14:paraId="18E562FC" w14:textId="734FB405" w:rsidR="0093142F" w:rsidRPr="001B6884" w:rsidRDefault="0093142F" w:rsidP="008152A7">
            <w:pPr>
              <w:widowControl w:val="0"/>
              <w:autoSpaceDE w:val="0"/>
              <w:autoSpaceDN w:val="0"/>
              <w:spacing w:before="37" w:after="0" w:line="225" w:lineRule="exact"/>
              <w:ind w:left="137" w:right="121"/>
              <w:jc w:val="center"/>
              <w:rPr>
                <w:rFonts w:ascii="Times New Roman" w:eastAsia="Times New Roman" w:hAnsi="Times New Roman" w:cs="Times New Roman"/>
                <w:sz w:val="20"/>
              </w:rPr>
            </w:pPr>
            <w:r>
              <w:rPr>
                <w:rFonts w:ascii="Times New Roman" w:eastAsia="Times New Roman" w:hAnsi="Times New Roman" w:cs="Times New Roman"/>
                <w:sz w:val="20"/>
              </w:rPr>
              <w:t>181,82</w:t>
            </w:r>
          </w:p>
        </w:tc>
      </w:tr>
      <w:tr w:rsidR="0093142F" w:rsidRPr="001B6884" w14:paraId="601C0E00" w14:textId="77777777" w:rsidTr="0093142F">
        <w:trPr>
          <w:trHeight w:val="282"/>
        </w:trPr>
        <w:tc>
          <w:tcPr>
            <w:tcW w:w="752" w:type="dxa"/>
            <w:shd w:val="clear" w:color="auto" w:fill="D9E2F3" w:themeFill="accent1" w:themeFillTint="33"/>
          </w:tcPr>
          <w:p w14:paraId="7EC8961B" w14:textId="77777777" w:rsidR="0093142F" w:rsidRPr="001B6884" w:rsidRDefault="0093142F" w:rsidP="008152A7">
            <w:pPr>
              <w:widowControl w:val="0"/>
              <w:autoSpaceDE w:val="0"/>
              <w:autoSpaceDN w:val="0"/>
              <w:spacing w:before="37" w:after="0" w:line="225" w:lineRule="exact"/>
              <w:ind w:left="110"/>
              <w:rPr>
                <w:rFonts w:ascii="Times New Roman" w:eastAsia="Times New Roman" w:hAnsi="Times New Roman" w:cs="Times New Roman"/>
                <w:sz w:val="20"/>
              </w:rPr>
            </w:pPr>
            <w:r w:rsidRPr="001B6884">
              <w:rPr>
                <w:rFonts w:ascii="Times New Roman" w:eastAsia="Times New Roman" w:hAnsi="Times New Roman" w:cs="Times New Roman"/>
                <w:sz w:val="20"/>
              </w:rPr>
              <w:t>61</w:t>
            </w:r>
          </w:p>
        </w:tc>
        <w:tc>
          <w:tcPr>
            <w:tcW w:w="3174" w:type="dxa"/>
            <w:shd w:val="clear" w:color="auto" w:fill="D9E2F3" w:themeFill="accent1" w:themeFillTint="33"/>
          </w:tcPr>
          <w:p w14:paraId="7033801E" w14:textId="77777777" w:rsidR="0093142F" w:rsidRPr="001B6884" w:rsidRDefault="0093142F" w:rsidP="008152A7">
            <w:pPr>
              <w:widowControl w:val="0"/>
              <w:autoSpaceDE w:val="0"/>
              <w:autoSpaceDN w:val="0"/>
              <w:spacing w:before="37" w:after="0" w:line="225" w:lineRule="exact"/>
              <w:ind w:left="110"/>
              <w:rPr>
                <w:rFonts w:ascii="Times New Roman" w:eastAsia="Times New Roman" w:hAnsi="Times New Roman" w:cs="Times New Roman"/>
                <w:b/>
                <w:sz w:val="20"/>
              </w:rPr>
            </w:pPr>
            <w:r w:rsidRPr="001B6884">
              <w:rPr>
                <w:rFonts w:ascii="Times New Roman" w:eastAsia="Times New Roman" w:hAnsi="Times New Roman" w:cs="Times New Roman"/>
                <w:b/>
                <w:sz w:val="20"/>
              </w:rPr>
              <w:t>UKUPNO</w:t>
            </w:r>
          </w:p>
        </w:tc>
        <w:tc>
          <w:tcPr>
            <w:tcW w:w="1684" w:type="dxa"/>
            <w:shd w:val="clear" w:color="auto" w:fill="D9E2F3" w:themeFill="accent1" w:themeFillTint="33"/>
          </w:tcPr>
          <w:p w14:paraId="02C6F7E9" w14:textId="2ABEC69D" w:rsidR="0093142F" w:rsidRPr="001B6884" w:rsidRDefault="0093142F" w:rsidP="0093142F">
            <w:pPr>
              <w:widowControl w:val="0"/>
              <w:autoSpaceDE w:val="0"/>
              <w:autoSpaceDN w:val="0"/>
              <w:spacing w:after="0" w:line="225" w:lineRule="exact"/>
              <w:jc w:val="right"/>
              <w:rPr>
                <w:rFonts w:ascii="Times New Roman" w:eastAsia="Times New Roman" w:hAnsi="Times New Roman" w:cs="Times New Roman"/>
                <w:b/>
                <w:sz w:val="20"/>
              </w:rPr>
            </w:pPr>
            <w:r>
              <w:rPr>
                <w:rFonts w:ascii="Times New Roman" w:eastAsia="Times New Roman" w:hAnsi="Times New Roman" w:cs="Times New Roman"/>
                <w:b/>
                <w:sz w:val="20"/>
              </w:rPr>
              <w:t>1.402.000,00</w:t>
            </w:r>
          </w:p>
        </w:tc>
        <w:tc>
          <w:tcPr>
            <w:tcW w:w="1631" w:type="dxa"/>
            <w:shd w:val="clear" w:color="auto" w:fill="D9E2F3" w:themeFill="accent1" w:themeFillTint="33"/>
          </w:tcPr>
          <w:p w14:paraId="2621669C" w14:textId="690A12EA" w:rsidR="0093142F" w:rsidRPr="0096784E" w:rsidRDefault="0093142F" w:rsidP="0093142F">
            <w:pPr>
              <w:widowControl w:val="0"/>
              <w:autoSpaceDE w:val="0"/>
              <w:autoSpaceDN w:val="0"/>
              <w:spacing w:after="0" w:line="225" w:lineRule="exact"/>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         2.090.000,00 </w:t>
            </w:r>
          </w:p>
        </w:tc>
        <w:tc>
          <w:tcPr>
            <w:tcW w:w="881" w:type="dxa"/>
            <w:shd w:val="clear" w:color="auto" w:fill="D9E2F3" w:themeFill="accent1" w:themeFillTint="33"/>
          </w:tcPr>
          <w:p w14:paraId="0772F48A" w14:textId="64D16CE7" w:rsidR="0093142F" w:rsidRPr="001B6884" w:rsidRDefault="0093142F" w:rsidP="008152A7">
            <w:pPr>
              <w:widowControl w:val="0"/>
              <w:autoSpaceDE w:val="0"/>
              <w:autoSpaceDN w:val="0"/>
              <w:spacing w:before="37" w:after="0" w:line="225" w:lineRule="exact"/>
              <w:ind w:left="137" w:right="121"/>
              <w:jc w:val="center"/>
              <w:rPr>
                <w:rFonts w:ascii="Times New Roman" w:eastAsia="Times New Roman" w:hAnsi="Times New Roman" w:cs="Times New Roman"/>
                <w:b/>
                <w:sz w:val="20"/>
              </w:rPr>
            </w:pPr>
            <w:r>
              <w:rPr>
                <w:rFonts w:ascii="Times New Roman" w:eastAsia="Times New Roman" w:hAnsi="Times New Roman" w:cs="Times New Roman"/>
                <w:b/>
                <w:sz w:val="20"/>
              </w:rPr>
              <w:t>149,07</w:t>
            </w:r>
          </w:p>
        </w:tc>
      </w:tr>
    </w:tbl>
    <w:p w14:paraId="2F51F4DC" w14:textId="77777777" w:rsidR="00D879D9" w:rsidRDefault="00D879D9" w:rsidP="00D879D9">
      <w:pPr>
        <w:spacing w:after="120" w:line="240" w:lineRule="auto"/>
        <w:jc w:val="both"/>
        <w:rPr>
          <w:rFonts w:ascii="Times New Roman" w:hAnsi="Times New Roman" w:cs="Times New Roman"/>
          <w:b/>
          <w:i/>
          <w:sz w:val="20"/>
          <w:szCs w:val="24"/>
        </w:rPr>
      </w:pPr>
      <w:r w:rsidRPr="00500D8C">
        <w:rPr>
          <w:rFonts w:ascii="Times New Roman" w:hAnsi="Times New Roman" w:cs="Times New Roman"/>
          <w:b/>
          <w:i/>
          <w:sz w:val="20"/>
          <w:szCs w:val="24"/>
        </w:rPr>
        <w:t xml:space="preserve">Tablica </w:t>
      </w:r>
      <w:r>
        <w:rPr>
          <w:rFonts w:ascii="Times New Roman" w:hAnsi="Times New Roman" w:cs="Times New Roman"/>
          <w:b/>
          <w:i/>
          <w:sz w:val="20"/>
          <w:szCs w:val="24"/>
        </w:rPr>
        <w:t>2</w:t>
      </w:r>
      <w:r w:rsidRPr="00500D8C">
        <w:rPr>
          <w:rFonts w:ascii="Times New Roman" w:hAnsi="Times New Roman" w:cs="Times New Roman"/>
          <w:b/>
          <w:i/>
          <w:sz w:val="20"/>
          <w:szCs w:val="24"/>
        </w:rPr>
        <w:t xml:space="preserve"> </w:t>
      </w:r>
      <w:r>
        <w:rPr>
          <w:rFonts w:ascii="Times New Roman" w:hAnsi="Times New Roman" w:cs="Times New Roman"/>
          <w:b/>
          <w:i/>
          <w:sz w:val="20"/>
          <w:szCs w:val="24"/>
        </w:rPr>
        <w:t xml:space="preserve">– </w:t>
      </w:r>
      <w:r w:rsidRPr="0096784E">
        <w:rPr>
          <w:rFonts w:ascii="Times New Roman" w:hAnsi="Times New Roman" w:cs="Times New Roman"/>
          <w:i/>
          <w:sz w:val="20"/>
          <w:szCs w:val="24"/>
        </w:rPr>
        <w:t>Usporedni prikaz konta 61 – PRIHODI OD POREZA</w:t>
      </w:r>
    </w:p>
    <w:p w14:paraId="762B741C" w14:textId="77777777" w:rsidR="00D879D9" w:rsidRDefault="00D879D9" w:rsidP="00D879D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lang w:eastAsia="hr-HR"/>
        </w:rPr>
      </w:pPr>
    </w:p>
    <w:p w14:paraId="7C124E5A" w14:textId="77777777" w:rsidR="00D879D9" w:rsidRPr="0096784E" w:rsidRDefault="00D879D9" w:rsidP="00D879D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hr-HR"/>
        </w:rPr>
      </w:pPr>
      <w:r w:rsidRPr="0096784E">
        <w:rPr>
          <w:rFonts w:ascii="Times New Roman" w:eastAsia="Times New Roman" w:hAnsi="Times New Roman" w:cs="Times New Roman"/>
          <w:b/>
          <w:color w:val="000000"/>
          <w:kern w:val="3"/>
          <w:sz w:val="24"/>
          <w:szCs w:val="24"/>
          <w:lang w:eastAsia="hr-HR"/>
        </w:rPr>
        <w:t xml:space="preserve">63 </w:t>
      </w:r>
      <w:r>
        <w:rPr>
          <w:rFonts w:ascii="Times New Roman" w:eastAsia="Times New Roman" w:hAnsi="Times New Roman" w:cs="Times New Roman"/>
          <w:b/>
          <w:color w:val="000000"/>
          <w:kern w:val="3"/>
          <w:sz w:val="24"/>
          <w:szCs w:val="24"/>
          <w:lang w:eastAsia="hr-HR"/>
        </w:rPr>
        <w:t>–</w:t>
      </w:r>
      <w:r w:rsidRPr="0096784E">
        <w:rPr>
          <w:rFonts w:ascii="Times New Roman" w:eastAsia="Times New Roman" w:hAnsi="Times New Roman" w:cs="Times New Roman"/>
          <w:b/>
          <w:color w:val="000000"/>
          <w:kern w:val="3"/>
          <w:sz w:val="24"/>
          <w:szCs w:val="24"/>
          <w:lang w:eastAsia="hr-HR"/>
        </w:rPr>
        <w:t xml:space="preserve"> Pomoći</w:t>
      </w:r>
      <w:r>
        <w:rPr>
          <w:rFonts w:ascii="Times New Roman" w:eastAsia="Times New Roman" w:hAnsi="Times New Roman" w:cs="Times New Roman"/>
          <w:b/>
          <w:color w:val="000000"/>
          <w:kern w:val="3"/>
          <w:sz w:val="24"/>
          <w:szCs w:val="24"/>
          <w:lang w:eastAsia="hr-HR"/>
        </w:rPr>
        <w:t xml:space="preserve"> </w:t>
      </w:r>
      <w:r w:rsidRPr="0096784E">
        <w:rPr>
          <w:rFonts w:ascii="Times New Roman" w:eastAsia="Times New Roman" w:hAnsi="Times New Roman" w:cs="Times New Roman"/>
          <w:b/>
          <w:color w:val="000000"/>
          <w:kern w:val="3"/>
          <w:sz w:val="24"/>
          <w:szCs w:val="24"/>
          <w:lang w:eastAsia="hr-HR"/>
        </w:rPr>
        <w:t>iz inozemstva i od subjekata unutar općeg proračuna</w:t>
      </w:r>
    </w:p>
    <w:p w14:paraId="6554E062" w14:textId="11037B47" w:rsidR="00D879D9"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bookmarkStart w:id="4" w:name="_Hlk121316586"/>
      <w:r w:rsidRPr="0096784E">
        <w:rPr>
          <w:rFonts w:ascii="Times New Roman" w:eastAsia="Times New Roman" w:hAnsi="Times New Roman" w:cs="Times New Roman"/>
          <w:kern w:val="3"/>
          <w:sz w:val="24"/>
          <w:szCs w:val="24"/>
          <w:lang w:eastAsia="hr-HR"/>
        </w:rPr>
        <w:t xml:space="preserve">Prihodi od pomoći planirani su u </w:t>
      </w:r>
      <w:r w:rsidRPr="0093142F">
        <w:rPr>
          <w:rFonts w:ascii="Times New Roman" w:eastAsia="Times New Roman" w:hAnsi="Times New Roman" w:cs="Times New Roman"/>
          <w:kern w:val="3"/>
          <w:sz w:val="24"/>
          <w:szCs w:val="24"/>
          <w:lang w:eastAsia="hr-HR"/>
        </w:rPr>
        <w:t>iznosu od</w:t>
      </w:r>
      <w:r w:rsidRPr="0096784E">
        <w:rPr>
          <w:rFonts w:ascii="Times New Roman" w:eastAsia="Times New Roman" w:hAnsi="Times New Roman" w:cs="Times New Roman"/>
          <w:b/>
          <w:kern w:val="3"/>
          <w:sz w:val="24"/>
          <w:szCs w:val="24"/>
          <w:lang w:eastAsia="hr-HR"/>
        </w:rPr>
        <w:t xml:space="preserve"> </w:t>
      </w:r>
      <w:r w:rsidR="0093142F">
        <w:rPr>
          <w:rFonts w:ascii="Times New Roman" w:eastAsia="Times New Roman" w:hAnsi="Times New Roman" w:cs="Times New Roman"/>
          <w:b/>
          <w:kern w:val="3"/>
          <w:sz w:val="24"/>
          <w:szCs w:val="24"/>
          <w:lang w:eastAsia="hr-HR"/>
        </w:rPr>
        <w:t>1.890.600,00</w:t>
      </w:r>
      <w:r w:rsidRPr="0096784E">
        <w:rPr>
          <w:rFonts w:ascii="Times New Roman" w:eastAsia="Times New Roman" w:hAnsi="Times New Roman" w:cs="Times New Roman"/>
          <w:b/>
          <w:kern w:val="3"/>
          <w:sz w:val="24"/>
          <w:szCs w:val="24"/>
          <w:lang w:eastAsia="hr-HR"/>
        </w:rPr>
        <w:t xml:space="preserve"> eura</w:t>
      </w:r>
      <w:r w:rsidRPr="0096784E">
        <w:rPr>
          <w:rFonts w:ascii="Times New Roman" w:eastAsia="Times New Roman" w:hAnsi="Times New Roman" w:cs="Times New Roman"/>
          <w:kern w:val="3"/>
          <w:sz w:val="24"/>
          <w:szCs w:val="24"/>
          <w:lang w:eastAsia="hr-HR"/>
        </w:rPr>
        <w:t xml:space="preserve"> što predstavlja </w:t>
      </w:r>
      <w:r w:rsidR="0093142F">
        <w:rPr>
          <w:rFonts w:ascii="Times New Roman" w:eastAsia="Times New Roman" w:hAnsi="Times New Roman" w:cs="Times New Roman"/>
          <w:kern w:val="3"/>
          <w:sz w:val="24"/>
          <w:szCs w:val="24"/>
          <w:lang w:eastAsia="hr-HR"/>
        </w:rPr>
        <w:t xml:space="preserve">povećanje </w:t>
      </w:r>
      <w:r w:rsidRPr="0096784E">
        <w:rPr>
          <w:rFonts w:ascii="Times New Roman" w:eastAsia="Times New Roman" w:hAnsi="Times New Roman" w:cs="Times New Roman"/>
          <w:kern w:val="3"/>
          <w:sz w:val="24"/>
          <w:szCs w:val="24"/>
          <w:lang w:eastAsia="hr-HR"/>
        </w:rPr>
        <w:t xml:space="preserve">od </w:t>
      </w:r>
      <w:r w:rsidR="0093142F">
        <w:rPr>
          <w:rFonts w:ascii="Times New Roman" w:eastAsia="Times New Roman" w:hAnsi="Times New Roman" w:cs="Times New Roman"/>
          <w:kern w:val="3"/>
          <w:sz w:val="24"/>
          <w:szCs w:val="24"/>
          <w:lang w:eastAsia="hr-HR"/>
        </w:rPr>
        <w:t>28,85</w:t>
      </w:r>
      <w:r>
        <w:rPr>
          <w:rFonts w:ascii="Times New Roman" w:eastAsia="Times New Roman" w:hAnsi="Times New Roman" w:cs="Times New Roman"/>
          <w:kern w:val="3"/>
          <w:sz w:val="24"/>
          <w:szCs w:val="24"/>
          <w:lang w:eastAsia="hr-HR"/>
        </w:rPr>
        <w:t xml:space="preserve"> </w:t>
      </w:r>
      <w:r w:rsidRPr="0096784E">
        <w:rPr>
          <w:rFonts w:ascii="Times New Roman" w:eastAsia="Times New Roman" w:hAnsi="Times New Roman" w:cs="Times New Roman"/>
          <w:kern w:val="3"/>
          <w:sz w:val="24"/>
          <w:szCs w:val="24"/>
          <w:lang w:eastAsia="hr-HR"/>
        </w:rPr>
        <w:t xml:space="preserve">% u odnosu na plan </w:t>
      </w:r>
      <w:r>
        <w:rPr>
          <w:rFonts w:ascii="Times New Roman" w:eastAsia="Times New Roman" w:hAnsi="Times New Roman" w:cs="Times New Roman"/>
          <w:kern w:val="3"/>
          <w:sz w:val="24"/>
          <w:szCs w:val="24"/>
          <w:lang w:eastAsia="hr-HR"/>
        </w:rPr>
        <w:t xml:space="preserve">za </w:t>
      </w:r>
      <w:r w:rsidRPr="0096784E">
        <w:rPr>
          <w:rFonts w:ascii="Times New Roman" w:eastAsia="Times New Roman" w:hAnsi="Times New Roman" w:cs="Times New Roman"/>
          <w:kern w:val="3"/>
          <w:sz w:val="24"/>
          <w:szCs w:val="24"/>
          <w:lang w:eastAsia="hr-HR"/>
        </w:rPr>
        <w:t>202</w:t>
      </w:r>
      <w:r w:rsidR="0093142F">
        <w:rPr>
          <w:rFonts w:ascii="Times New Roman" w:eastAsia="Times New Roman" w:hAnsi="Times New Roman" w:cs="Times New Roman"/>
          <w:kern w:val="3"/>
          <w:sz w:val="24"/>
          <w:szCs w:val="24"/>
          <w:lang w:eastAsia="hr-HR"/>
        </w:rPr>
        <w:t>4</w:t>
      </w:r>
      <w:r w:rsidRPr="0096784E">
        <w:rPr>
          <w:rFonts w:ascii="Times New Roman" w:eastAsia="Times New Roman" w:hAnsi="Times New Roman" w:cs="Times New Roman"/>
          <w:kern w:val="3"/>
          <w:sz w:val="24"/>
          <w:szCs w:val="24"/>
          <w:lang w:eastAsia="hr-HR"/>
        </w:rPr>
        <w:t>. godinu</w:t>
      </w:r>
      <w:bookmarkEnd w:id="4"/>
      <w:r>
        <w:rPr>
          <w:rFonts w:ascii="Times New Roman" w:eastAsia="Times New Roman" w:hAnsi="Times New Roman" w:cs="Times New Roman"/>
          <w:kern w:val="3"/>
          <w:sz w:val="24"/>
          <w:szCs w:val="24"/>
          <w:lang w:eastAsia="hr-HR"/>
        </w:rPr>
        <w:t>.</w:t>
      </w:r>
    </w:p>
    <w:p w14:paraId="0430FC07" w14:textId="77777777" w:rsidR="00D879D9" w:rsidRDefault="00D879D9" w:rsidP="00D879D9">
      <w:pPr>
        <w:spacing w:after="0" w:line="240" w:lineRule="auto"/>
        <w:jc w:val="both"/>
        <w:rPr>
          <w:rFonts w:ascii="Times New Roman" w:eastAsia="Times New Roman" w:hAnsi="Times New Roman" w:cs="Times New Roman"/>
          <w:sz w:val="24"/>
          <w:szCs w:val="24"/>
          <w:lang w:eastAsia="hr-HR"/>
        </w:rPr>
      </w:pPr>
    </w:p>
    <w:p w14:paraId="664145A6" w14:textId="77777777" w:rsidR="00D879D9" w:rsidRPr="001B6884" w:rsidRDefault="00D879D9" w:rsidP="00D879D9">
      <w:pPr>
        <w:spacing w:after="0" w:line="240" w:lineRule="auto"/>
        <w:jc w:val="both"/>
        <w:rPr>
          <w:rFonts w:ascii="Times New Roman" w:eastAsia="Times New Roman" w:hAnsi="Times New Roman" w:cs="Times New Roman"/>
          <w:sz w:val="24"/>
          <w:szCs w:val="24"/>
          <w:lang w:eastAsia="hr-HR"/>
        </w:rPr>
      </w:pPr>
      <w:r w:rsidRPr="001B6884">
        <w:rPr>
          <w:rFonts w:ascii="Times New Roman" w:eastAsia="Times New Roman" w:hAnsi="Times New Roman" w:cs="Times New Roman"/>
          <w:sz w:val="24"/>
          <w:szCs w:val="24"/>
          <w:lang w:eastAsia="hr-HR"/>
        </w:rPr>
        <w:t xml:space="preserve">Prihodi od </w:t>
      </w:r>
      <w:r>
        <w:rPr>
          <w:rFonts w:ascii="Times New Roman" w:eastAsia="Times New Roman" w:hAnsi="Times New Roman" w:cs="Times New Roman"/>
          <w:sz w:val="24"/>
          <w:szCs w:val="24"/>
          <w:lang w:eastAsia="hr-HR"/>
        </w:rPr>
        <w:t xml:space="preserve">pomoći </w:t>
      </w:r>
      <w:r w:rsidRPr="001B6884">
        <w:rPr>
          <w:rFonts w:ascii="Times New Roman" w:eastAsia="Times New Roman" w:hAnsi="Times New Roman" w:cs="Times New Roman"/>
          <w:sz w:val="24"/>
          <w:szCs w:val="24"/>
          <w:lang w:eastAsia="hr-HR"/>
        </w:rPr>
        <w:t>sastoje se od:</w:t>
      </w:r>
    </w:p>
    <w:p w14:paraId="7119D87A" w14:textId="3F51B8CC" w:rsidR="00D879D9" w:rsidRPr="002A5CC7" w:rsidRDefault="00D879D9" w:rsidP="00D879D9">
      <w:pPr>
        <w:numPr>
          <w:ilvl w:val="0"/>
          <w:numId w:val="13"/>
        </w:numPr>
        <w:spacing w:after="0" w:line="240" w:lineRule="auto"/>
        <w:jc w:val="both"/>
        <w:rPr>
          <w:rFonts w:ascii="Times New Roman" w:eastAsia="Times New Roman" w:hAnsi="Times New Roman" w:cs="Times New Roman"/>
          <w:sz w:val="24"/>
          <w:szCs w:val="24"/>
          <w:lang w:eastAsia="hr-HR"/>
        </w:rPr>
      </w:pPr>
      <w:r w:rsidRPr="002A5CC7">
        <w:rPr>
          <w:rFonts w:ascii="Times New Roman" w:eastAsia="Times New Roman" w:hAnsi="Times New Roman" w:cs="Times New Roman"/>
          <w:i/>
          <w:color w:val="000000"/>
          <w:kern w:val="3"/>
          <w:sz w:val="24"/>
          <w:szCs w:val="24"/>
          <w:lang w:eastAsia="hr-HR"/>
        </w:rPr>
        <w:t>pomoći iz proračuna</w:t>
      </w:r>
      <w:r w:rsidRPr="002A5CC7">
        <w:rPr>
          <w:rFonts w:ascii="Times New Roman" w:eastAsia="Times New Roman" w:hAnsi="Times New Roman" w:cs="Times New Roman"/>
          <w:color w:val="000000"/>
          <w:kern w:val="3"/>
          <w:sz w:val="24"/>
          <w:szCs w:val="24"/>
          <w:lang w:eastAsia="hr-HR"/>
        </w:rPr>
        <w:t xml:space="preserve"> –</w:t>
      </w:r>
      <w:r>
        <w:rPr>
          <w:rFonts w:ascii="Times New Roman" w:eastAsia="Times New Roman" w:hAnsi="Times New Roman" w:cs="Times New Roman"/>
          <w:color w:val="000000"/>
          <w:kern w:val="3"/>
          <w:sz w:val="24"/>
          <w:szCs w:val="24"/>
          <w:lang w:eastAsia="hr-HR"/>
        </w:rPr>
        <w:t xml:space="preserve"> u iznosu od </w:t>
      </w:r>
      <w:r w:rsidR="0093142F">
        <w:rPr>
          <w:rFonts w:ascii="Times New Roman" w:eastAsia="Times New Roman" w:hAnsi="Times New Roman" w:cs="Times New Roman"/>
          <w:color w:val="000000"/>
          <w:kern w:val="3"/>
          <w:sz w:val="24"/>
          <w:szCs w:val="24"/>
          <w:lang w:eastAsia="hr-HR"/>
        </w:rPr>
        <w:t>501.100,00</w:t>
      </w:r>
      <w:r>
        <w:rPr>
          <w:rFonts w:ascii="Times New Roman" w:eastAsia="Times New Roman" w:hAnsi="Times New Roman" w:cs="Times New Roman"/>
          <w:color w:val="000000"/>
          <w:kern w:val="3"/>
          <w:sz w:val="24"/>
          <w:szCs w:val="24"/>
          <w:lang w:eastAsia="hr-HR"/>
        </w:rPr>
        <w:t xml:space="preserve"> </w:t>
      </w:r>
      <w:r w:rsidRPr="002A5CC7">
        <w:rPr>
          <w:rFonts w:ascii="Times New Roman" w:eastAsia="Times New Roman" w:hAnsi="Times New Roman" w:cs="Times New Roman"/>
          <w:color w:val="000000"/>
          <w:kern w:val="3"/>
          <w:sz w:val="24"/>
          <w:szCs w:val="24"/>
          <w:lang w:eastAsia="hr-HR"/>
        </w:rPr>
        <w:t>eura</w:t>
      </w:r>
      <w:r w:rsidR="0093142F">
        <w:rPr>
          <w:rFonts w:ascii="Times New Roman" w:eastAsia="Times New Roman" w:hAnsi="Times New Roman" w:cs="Times New Roman"/>
          <w:color w:val="000000"/>
          <w:kern w:val="3"/>
          <w:sz w:val="24"/>
          <w:szCs w:val="24"/>
          <w:lang w:eastAsia="hr-HR"/>
        </w:rPr>
        <w:t>,</w:t>
      </w:r>
    </w:p>
    <w:p w14:paraId="6214CA96" w14:textId="41D19C51" w:rsidR="00D879D9" w:rsidRDefault="00D879D9" w:rsidP="00D879D9">
      <w:pPr>
        <w:pStyle w:val="Odlomakpopisa"/>
        <w:numPr>
          <w:ilvl w:val="0"/>
          <w:numId w:val="17"/>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
          <w:sz w:val="24"/>
          <w:szCs w:val="24"/>
          <w:lang w:eastAsia="hr-HR"/>
        </w:rPr>
        <w:t xml:space="preserve">pomoći proračunskim korisnicima iz nenadležnog proračuna </w:t>
      </w:r>
      <w:r>
        <w:rPr>
          <w:rFonts w:ascii="Times New Roman" w:eastAsia="Times New Roman" w:hAnsi="Times New Roman" w:cs="Times New Roman"/>
          <w:sz w:val="24"/>
          <w:szCs w:val="24"/>
          <w:lang w:eastAsia="hr-HR"/>
        </w:rPr>
        <w:t xml:space="preserve">– u iznosu od </w:t>
      </w:r>
      <w:r w:rsidR="0093142F">
        <w:rPr>
          <w:rFonts w:ascii="Times New Roman" w:eastAsia="Times New Roman" w:hAnsi="Times New Roman" w:cs="Times New Roman"/>
          <w:sz w:val="24"/>
          <w:szCs w:val="24"/>
          <w:lang w:eastAsia="hr-HR"/>
        </w:rPr>
        <w:t>8</w:t>
      </w:r>
      <w:r>
        <w:rPr>
          <w:rFonts w:ascii="Times New Roman" w:eastAsia="Times New Roman" w:hAnsi="Times New Roman" w:cs="Times New Roman"/>
          <w:sz w:val="24"/>
          <w:szCs w:val="24"/>
          <w:lang w:eastAsia="hr-HR"/>
        </w:rPr>
        <w:t>.500,00 eura,</w:t>
      </w:r>
    </w:p>
    <w:p w14:paraId="52ACB79B" w14:textId="5E7FE54A" w:rsidR="00D879D9" w:rsidRPr="002A5CC7" w:rsidRDefault="00D879D9" w:rsidP="00D879D9">
      <w:pPr>
        <w:pStyle w:val="Odlomakpopisa"/>
        <w:numPr>
          <w:ilvl w:val="0"/>
          <w:numId w:val="17"/>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
          <w:sz w:val="24"/>
          <w:szCs w:val="24"/>
          <w:lang w:eastAsia="hr-HR"/>
        </w:rPr>
        <w:t xml:space="preserve">pomoći temeljem prijenosa EU sredstava </w:t>
      </w:r>
      <w:r>
        <w:rPr>
          <w:rFonts w:ascii="Times New Roman" w:eastAsia="Times New Roman" w:hAnsi="Times New Roman" w:cs="Times New Roman"/>
          <w:sz w:val="24"/>
          <w:szCs w:val="24"/>
          <w:lang w:eastAsia="hr-HR"/>
        </w:rPr>
        <w:t xml:space="preserve">– u iznosu od </w:t>
      </w:r>
      <w:r w:rsidR="0093142F">
        <w:rPr>
          <w:rFonts w:ascii="Times New Roman" w:eastAsia="Times New Roman" w:hAnsi="Times New Roman" w:cs="Times New Roman"/>
          <w:sz w:val="24"/>
          <w:szCs w:val="24"/>
          <w:lang w:eastAsia="hr-HR"/>
        </w:rPr>
        <w:t>1.381.000,00</w:t>
      </w:r>
      <w:r>
        <w:rPr>
          <w:rFonts w:ascii="Times New Roman" w:eastAsia="Times New Roman" w:hAnsi="Times New Roman" w:cs="Times New Roman"/>
          <w:sz w:val="24"/>
          <w:szCs w:val="24"/>
          <w:lang w:eastAsia="hr-HR"/>
        </w:rPr>
        <w:t xml:space="preserve"> eura</w:t>
      </w:r>
    </w:p>
    <w:p w14:paraId="470C8A5A" w14:textId="77777777" w:rsidR="00D879D9" w:rsidRPr="002A5CC7" w:rsidRDefault="00D879D9" w:rsidP="00D879D9">
      <w:pPr>
        <w:pStyle w:val="Odlomakpopisa"/>
        <w:spacing w:after="0" w:line="240" w:lineRule="auto"/>
        <w:ind w:left="1068"/>
        <w:jc w:val="both"/>
        <w:rPr>
          <w:rFonts w:ascii="Times New Roman" w:eastAsia="Times New Roman" w:hAnsi="Times New Roman" w:cs="Times New Roman"/>
          <w:sz w:val="24"/>
          <w:szCs w:val="24"/>
          <w:lang w:eastAsia="hr-HR"/>
        </w:rPr>
      </w:pPr>
    </w:p>
    <w:tbl>
      <w:tblPr>
        <w:tblW w:w="8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
        <w:gridCol w:w="3214"/>
        <w:gridCol w:w="1701"/>
        <w:gridCol w:w="1560"/>
        <w:gridCol w:w="975"/>
      </w:tblGrid>
      <w:tr w:rsidR="0093142F" w:rsidRPr="006547FA" w14:paraId="617FD455" w14:textId="77777777" w:rsidTr="0093142F">
        <w:trPr>
          <w:trHeight w:val="564"/>
        </w:trPr>
        <w:tc>
          <w:tcPr>
            <w:tcW w:w="750" w:type="dxa"/>
            <w:shd w:val="clear" w:color="auto" w:fill="D9E2F3" w:themeFill="accent1" w:themeFillTint="33"/>
          </w:tcPr>
          <w:p w14:paraId="47247EC1" w14:textId="77777777" w:rsidR="0093142F" w:rsidRPr="001B6884" w:rsidRDefault="0093142F" w:rsidP="008152A7">
            <w:pPr>
              <w:widowControl w:val="0"/>
              <w:autoSpaceDE w:val="0"/>
              <w:autoSpaceDN w:val="0"/>
              <w:spacing w:before="37" w:after="0" w:line="240" w:lineRule="auto"/>
              <w:ind w:left="110"/>
              <w:rPr>
                <w:rFonts w:ascii="Times New Roman" w:eastAsia="Times New Roman" w:hAnsi="Times New Roman" w:cs="Times New Roman"/>
                <w:b/>
                <w:sz w:val="20"/>
              </w:rPr>
            </w:pPr>
            <w:r w:rsidRPr="001B6884">
              <w:rPr>
                <w:rFonts w:ascii="Times New Roman" w:eastAsia="Times New Roman" w:hAnsi="Times New Roman" w:cs="Times New Roman"/>
                <w:b/>
                <w:sz w:val="20"/>
              </w:rPr>
              <w:t>Konto</w:t>
            </w:r>
          </w:p>
        </w:tc>
        <w:tc>
          <w:tcPr>
            <w:tcW w:w="3214" w:type="dxa"/>
            <w:shd w:val="clear" w:color="auto" w:fill="D9E2F3" w:themeFill="accent1" w:themeFillTint="33"/>
          </w:tcPr>
          <w:p w14:paraId="5E1F86B5" w14:textId="77777777" w:rsidR="0093142F" w:rsidRPr="001B6884" w:rsidRDefault="0093142F" w:rsidP="008152A7">
            <w:pPr>
              <w:widowControl w:val="0"/>
              <w:autoSpaceDE w:val="0"/>
              <w:autoSpaceDN w:val="0"/>
              <w:spacing w:before="37" w:after="0" w:line="240" w:lineRule="auto"/>
              <w:ind w:left="110"/>
              <w:rPr>
                <w:rFonts w:ascii="Times New Roman" w:eastAsia="Times New Roman" w:hAnsi="Times New Roman" w:cs="Times New Roman"/>
                <w:b/>
                <w:sz w:val="20"/>
              </w:rPr>
            </w:pPr>
            <w:r w:rsidRPr="001B6884">
              <w:rPr>
                <w:rFonts w:ascii="Times New Roman" w:eastAsia="Times New Roman" w:hAnsi="Times New Roman" w:cs="Times New Roman"/>
                <w:b/>
                <w:sz w:val="20"/>
              </w:rPr>
              <w:t>Vrsta</w:t>
            </w:r>
            <w:r w:rsidRPr="001B6884">
              <w:rPr>
                <w:rFonts w:ascii="Times New Roman" w:eastAsia="Times New Roman" w:hAnsi="Times New Roman" w:cs="Times New Roman"/>
                <w:b/>
                <w:spacing w:val="-3"/>
                <w:sz w:val="20"/>
              </w:rPr>
              <w:t xml:space="preserve"> </w:t>
            </w:r>
            <w:r w:rsidRPr="001B6884">
              <w:rPr>
                <w:rFonts w:ascii="Times New Roman" w:eastAsia="Times New Roman" w:hAnsi="Times New Roman" w:cs="Times New Roman"/>
                <w:b/>
                <w:sz w:val="20"/>
              </w:rPr>
              <w:t>prihoda</w:t>
            </w:r>
          </w:p>
        </w:tc>
        <w:tc>
          <w:tcPr>
            <w:tcW w:w="1701" w:type="dxa"/>
            <w:shd w:val="clear" w:color="auto" w:fill="D9E2F3" w:themeFill="accent1" w:themeFillTint="33"/>
          </w:tcPr>
          <w:p w14:paraId="7A7FAA5D" w14:textId="7A892148" w:rsidR="0093142F" w:rsidRPr="001B6884" w:rsidRDefault="0093142F" w:rsidP="008152A7">
            <w:pPr>
              <w:widowControl w:val="0"/>
              <w:autoSpaceDE w:val="0"/>
              <w:autoSpaceDN w:val="0"/>
              <w:spacing w:before="37" w:after="0" w:line="240" w:lineRule="auto"/>
              <w:ind w:right="408"/>
              <w:jc w:val="right"/>
              <w:rPr>
                <w:rFonts w:ascii="Times New Roman" w:eastAsia="Times New Roman" w:hAnsi="Times New Roman" w:cs="Times New Roman"/>
                <w:b/>
                <w:sz w:val="20"/>
              </w:rPr>
            </w:pPr>
            <w:r w:rsidRPr="001B6884">
              <w:rPr>
                <w:rFonts w:ascii="Times New Roman" w:eastAsia="Times New Roman" w:hAnsi="Times New Roman" w:cs="Times New Roman"/>
                <w:b/>
                <w:sz w:val="20"/>
              </w:rPr>
              <w:t>Plan</w:t>
            </w:r>
            <w:r w:rsidRPr="001B6884">
              <w:rPr>
                <w:rFonts w:ascii="Times New Roman" w:eastAsia="Times New Roman" w:hAnsi="Times New Roman" w:cs="Times New Roman"/>
                <w:b/>
                <w:spacing w:val="-1"/>
                <w:sz w:val="20"/>
              </w:rPr>
              <w:t xml:space="preserve"> </w:t>
            </w:r>
            <w:r w:rsidRPr="001B6884">
              <w:rPr>
                <w:rFonts w:ascii="Times New Roman" w:eastAsia="Times New Roman" w:hAnsi="Times New Roman" w:cs="Times New Roman"/>
                <w:b/>
                <w:sz w:val="20"/>
              </w:rPr>
              <w:t>202</w:t>
            </w:r>
            <w:r>
              <w:rPr>
                <w:rFonts w:ascii="Times New Roman" w:eastAsia="Times New Roman" w:hAnsi="Times New Roman" w:cs="Times New Roman"/>
                <w:b/>
                <w:sz w:val="20"/>
              </w:rPr>
              <w:t>4.</w:t>
            </w:r>
          </w:p>
        </w:tc>
        <w:tc>
          <w:tcPr>
            <w:tcW w:w="1560" w:type="dxa"/>
            <w:shd w:val="clear" w:color="auto" w:fill="D9E2F3" w:themeFill="accent1" w:themeFillTint="33"/>
          </w:tcPr>
          <w:p w14:paraId="0EB79F1C" w14:textId="01294B37" w:rsidR="0093142F" w:rsidRDefault="0093142F" w:rsidP="008152A7">
            <w:pPr>
              <w:widowControl w:val="0"/>
              <w:autoSpaceDE w:val="0"/>
              <w:autoSpaceDN w:val="0"/>
              <w:spacing w:before="52" w:after="0" w:line="225" w:lineRule="exact"/>
              <w:jc w:val="center"/>
              <w:rPr>
                <w:rFonts w:ascii="Times New Roman" w:eastAsia="Times New Roman" w:hAnsi="Times New Roman" w:cs="Times New Roman"/>
                <w:b/>
                <w:sz w:val="20"/>
              </w:rPr>
            </w:pPr>
            <w:r>
              <w:rPr>
                <w:rFonts w:ascii="Times New Roman" w:eastAsia="Times New Roman" w:hAnsi="Times New Roman" w:cs="Times New Roman"/>
                <w:b/>
                <w:sz w:val="20"/>
              </w:rPr>
              <w:t>Prijedlog plana za 2025. godinu</w:t>
            </w:r>
          </w:p>
        </w:tc>
        <w:tc>
          <w:tcPr>
            <w:tcW w:w="975" w:type="dxa"/>
            <w:shd w:val="clear" w:color="auto" w:fill="D9E2F3" w:themeFill="accent1" w:themeFillTint="33"/>
          </w:tcPr>
          <w:p w14:paraId="31ECB8F1" w14:textId="77777777" w:rsidR="0093142F" w:rsidRPr="001B6884" w:rsidRDefault="0093142F" w:rsidP="008152A7">
            <w:pPr>
              <w:widowControl w:val="0"/>
              <w:autoSpaceDE w:val="0"/>
              <w:autoSpaceDN w:val="0"/>
              <w:spacing w:before="37" w:after="0" w:line="240" w:lineRule="auto"/>
              <w:ind w:left="137" w:right="122"/>
              <w:jc w:val="center"/>
              <w:rPr>
                <w:rFonts w:ascii="Times New Roman" w:eastAsia="Times New Roman" w:hAnsi="Times New Roman" w:cs="Times New Roman"/>
                <w:b/>
                <w:sz w:val="20"/>
              </w:rPr>
            </w:pPr>
            <w:r w:rsidRPr="001B6884">
              <w:rPr>
                <w:rFonts w:ascii="Times New Roman" w:eastAsia="Times New Roman" w:hAnsi="Times New Roman" w:cs="Times New Roman"/>
                <w:b/>
                <w:sz w:val="20"/>
              </w:rPr>
              <w:t>Indeks</w:t>
            </w:r>
          </w:p>
        </w:tc>
      </w:tr>
      <w:tr w:rsidR="0093142F" w:rsidRPr="006547FA" w14:paraId="3C9C970C" w14:textId="77777777" w:rsidTr="0093142F">
        <w:trPr>
          <w:trHeight w:val="461"/>
        </w:trPr>
        <w:tc>
          <w:tcPr>
            <w:tcW w:w="750" w:type="dxa"/>
          </w:tcPr>
          <w:p w14:paraId="0001B878" w14:textId="77777777" w:rsidR="0093142F" w:rsidRPr="006547FA" w:rsidRDefault="0093142F" w:rsidP="008152A7">
            <w:pPr>
              <w:widowControl w:val="0"/>
              <w:autoSpaceDE w:val="0"/>
              <w:autoSpaceDN w:val="0"/>
              <w:spacing w:before="1" w:after="0" w:line="240" w:lineRule="auto"/>
              <w:ind w:left="110"/>
              <w:rPr>
                <w:rFonts w:ascii="Times New Roman" w:eastAsia="Times New Roman" w:hAnsi="Times New Roman" w:cs="Times New Roman"/>
                <w:sz w:val="20"/>
              </w:rPr>
            </w:pPr>
            <w:r w:rsidRPr="006547FA">
              <w:rPr>
                <w:rFonts w:ascii="Times New Roman" w:eastAsia="Times New Roman" w:hAnsi="Times New Roman" w:cs="Times New Roman"/>
                <w:sz w:val="20"/>
              </w:rPr>
              <w:t>633</w:t>
            </w:r>
          </w:p>
        </w:tc>
        <w:tc>
          <w:tcPr>
            <w:tcW w:w="3214" w:type="dxa"/>
          </w:tcPr>
          <w:p w14:paraId="5D0E832C" w14:textId="77777777" w:rsidR="0093142F" w:rsidRPr="006547FA" w:rsidRDefault="0093142F" w:rsidP="008152A7">
            <w:pPr>
              <w:widowControl w:val="0"/>
              <w:autoSpaceDE w:val="0"/>
              <w:autoSpaceDN w:val="0"/>
              <w:spacing w:after="0" w:line="230" w:lineRule="atLeast"/>
              <w:ind w:left="110" w:right="814"/>
              <w:rPr>
                <w:rFonts w:ascii="Times New Roman" w:eastAsia="Times New Roman" w:hAnsi="Times New Roman" w:cs="Times New Roman"/>
                <w:sz w:val="20"/>
              </w:rPr>
            </w:pPr>
            <w:r w:rsidRPr="006547FA">
              <w:rPr>
                <w:rFonts w:ascii="Times New Roman" w:eastAsia="Times New Roman" w:hAnsi="Times New Roman" w:cs="Times New Roman"/>
                <w:sz w:val="20"/>
              </w:rPr>
              <w:t>Pomoći</w:t>
            </w:r>
            <w:r w:rsidRPr="006547FA">
              <w:rPr>
                <w:rFonts w:ascii="Times New Roman" w:eastAsia="Times New Roman" w:hAnsi="Times New Roman" w:cs="Times New Roman"/>
                <w:spacing w:val="-6"/>
                <w:sz w:val="20"/>
              </w:rPr>
              <w:t xml:space="preserve"> </w:t>
            </w:r>
            <w:r w:rsidRPr="006547FA">
              <w:rPr>
                <w:rFonts w:ascii="Times New Roman" w:eastAsia="Times New Roman" w:hAnsi="Times New Roman" w:cs="Times New Roman"/>
                <w:sz w:val="20"/>
              </w:rPr>
              <w:t>proračunu</w:t>
            </w:r>
            <w:r w:rsidRPr="006547FA">
              <w:rPr>
                <w:rFonts w:ascii="Times New Roman" w:eastAsia="Times New Roman" w:hAnsi="Times New Roman" w:cs="Times New Roman"/>
                <w:spacing w:val="-4"/>
                <w:sz w:val="20"/>
              </w:rPr>
              <w:t xml:space="preserve"> </w:t>
            </w:r>
            <w:r w:rsidRPr="006547FA">
              <w:rPr>
                <w:rFonts w:ascii="Times New Roman" w:eastAsia="Times New Roman" w:hAnsi="Times New Roman" w:cs="Times New Roman"/>
                <w:sz w:val="20"/>
              </w:rPr>
              <w:t>iz</w:t>
            </w:r>
            <w:r w:rsidRPr="006547FA">
              <w:rPr>
                <w:rFonts w:ascii="Times New Roman" w:eastAsia="Times New Roman" w:hAnsi="Times New Roman" w:cs="Times New Roman"/>
                <w:spacing w:val="-7"/>
                <w:sz w:val="20"/>
              </w:rPr>
              <w:t xml:space="preserve"> </w:t>
            </w:r>
            <w:r w:rsidRPr="006547FA">
              <w:rPr>
                <w:rFonts w:ascii="Times New Roman" w:eastAsia="Times New Roman" w:hAnsi="Times New Roman" w:cs="Times New Roman"/>
                <w:sz w:val="20"/>
              </w:rPr>
              <w:t>drugih</w:t>
            </w:r>
            <w:r w:rsidRPr="006547FA">
              <w:rPr>
                <w:rFonts w:ascii="Times New Roman" w:eastAsia="Times New Roman" w:hAnsi="Times New Roman" w:cs="Times New Roman"/>
                <w:spacing w:val="-47"/>
                <w:sz w:val="20"/>
              </w:rPr>
              <w:t xml:space="preserve"> </w:t>
            </w:r>
            <w:r w:rsidRPr="006547FA">
              <w:rPr>
                <w:rFonts w:ascii="Times New Roman" w:eastAsia="Times New Roman" w:hAnsi="Times New Roman" w:cs="Times New Roman"/>
                <w:sz w:val="20"/>
              </w:rPr>
              <w:t>proračuna</w:t>
            </w:r>
          </w:p>
        </w:tc>
        <w:tc>
          <w:tcPr>
            <w:tcW w:w="1701" w:type="dxa"/>
          </w:tcPr>
          <w:p w14:paraId="10CB15F1" w14:textId="1BDD671D" w:rsidR="0093142F" w:rsidRPr="006547FA" w:rsidRDefault="0093142F" w:rsidP="0093142F">
            <w:pPr>
              <w:widowControl w:val="0"/>
              <w:autoSpaceDE w:val="0"/>
              <w:autoSpaceDN w:val="0"/>
              <w:spacing w:after="0" w:line="240" w:lineRule="auto"/>
              <w:ind w:right="28"/>
              <w:jc w:val="right"/>
              <w:rPr>
                <w:rFonts w:ascii="Times New Roman" w:eastAsia="Times New Roman" w:hAnsi="Times New Roman" w:cs="Times New Roman"/>
                <w:sz w:val="20"/>
              </w:rPr>
            </w:pPr>
            <w:r>
              <w:rPr>
                <w:rFonts w:ascii="Times New Roman" w:eastAsia="Times New Roman" w:hAnsi="Times New Roman" w:cs="Times New Roman"/>
                <w:sz w:val="20"/>
              </w:rPr>
              <w:t>580.000,00</w:t>
            </w:r>
          </w:p>
        </w:tc>
        <w:tc>
          <w:tcPr>
            <w:tcW w:w="1560" w:type="dxa"/>
          </w:tcPr>
          <w:p w14:paraId="5A156F8D" w14:textId="6B891137" w:rsidR="0093142F" w:rsidRPr="006547FA" w:rsidRDefault="00666BAE" w:rsidP="0093142F">
            <w:pPr>
              <w:widowControl w:val="0"/>
              <w:autoSpaceDE w:val="0"/>
              <w:autoSpaceDN w:val="0"/>
              <w:spacing w:after="0" w:line="240" w:lineRule="auto"/>
              <w:ind w:right="28"/>
              <w:jc w:val="center"/>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93142F">
              <w:rPr>
                <w:rFonts w:ascii="Times New Roman" w:eastAsia="Times New Roman" w:hAnsi="Times New Roman" w:cs="Times New Roman"/>
                <w:sz w:val="20"/>
              </w:rPr>
              <w:t>501.100,00</w:t>
            </w:r>
          </w:p>
        </w:tc>
        <w:tc>
          <w:tcPr>
            <w:tcW w:w="975" w:type="dxa"/>
          </w:tcPr>
          <w:p w14:paraId="64FF98FA" w14:textId="2C075F0D" w:rsidR="0093142F" w:rsidRPr="006547FA" w:rsidRDefault="00D807D7" w:rsidP="008152A7">
            <w:pPr>
              <w:widowControl w:val="0"/>
              <w:autoSpaceDE w:val="0"/>
              <w:autoSpaceDN w:val="0"/>
              <w:spacing w:before="1" w:after="0" w:line="240" w:lineRule="auto"/>
              <w:ind w:left="137" w:right="123"/>
              <w:jc w:val="center"/>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93142F">
              <w:rPr>
                <w:rFonts w:ascii="Times New Roman" w:eastAsia="Times New Roman" w:hAnsi="Times New Roman" w:cs="Times New Roman"/>
                <w:sz w:val="20"/>
              </w:rPr>
              <w:t>86,38</w:t>
            </w:r>
          </w:p>
        </w:tc>
      </w:tr>
      <w:tr w:rsidR="0093142F" w:rsidRPr="006547FA" w14:paraId="52353B81" w14:textId="77777777" w:rsidTr="0093142F">
        <w:trPr>
          <w:trHeight w:val="462"/>
        </w:trPr>
        <w:tc>
          <w:tcPr>
            <w:tcW w:w="750" w:type="dxa"/>
          </w:tcPr>
          <w:p w14:paraId="5E5B743C" w14:textId="77777777" w:rsidR="0093142F" w:rsidRPr="006547FA" w:rsidRDefault="0093142F" w:rsidP="008152A7">
            <w:pPr>
              <w:widowControl w:val="0"/>
              <w:autoSpaceDE w:val="0"/>
              <w:autoSpaceDN w:val="0"/>
              <w:spacing w:before="1" w:after="0" w:line="240" w:lineRule="auto"/>
              <w:ind w:left="110"/>
              <w:rPr>
                <w:rFonts w:ascii="Times New Roman" w:eastAsia="Times New Roman" w:hAnsi="Times New Roman" w:cs="Times New Roman"/>
                <w:sz w:val="20"/>
              </w:rPr>
            </w:pPr>
            <w:r w:rsidRPr="006547FA">
              <w:rPr>
                <w:rFonts w:ascii="Times New Roman" w:eastAsia="Times New Roman" w:hAnsi="Times New Roman" w:cs="Times New Roman"/>
                <w:sz w:val="20"/>
              </w:rPr>
              <w:t>634</w:t>
            </w:r>
          </w:p>
        </w:tc>
        <w:tc>
          <w:tcPr>
            <w:tcW w:w="3214" w:type="dxa"/>
          </w:tcPr>
          <w:p w14:paraId="75870992" w14:textId="77777777" w:rsidR="0093142F" w:rsidRPr="006547FA" w:rsidRDefault="0093142F" w:rsidP="008152A7">
            <w:pPr>
              <w:widowControl w:val="0"/>
              <w:autoSpaceDE w:val="0"/>
              <w:autoSpaceDN w:val="0"/>
              <w:spacing w:after="0" w:line="230" w:lineRule="atLeast"/>
              <w:ind w:left="110" w:right="565"/>
              <w:rPr>
                <w:rFonts w:ascii="Times New Roman" w:eastAsia="Times New Roman" w:hAnsi="Times New Roman" w:cs="Times New Roman"/>
                <w:sz w:val="20"/>
              </w:rPr>
            </w:pPr>
            <w:r w:rsidRPr="006547FA">
              <w:rPr>
                <w:rFonts w:ascii="Times New Roman" w:eastAsia="Times New Roman" w:hAnsi="Times New Roman" w:cs="Times New Roman"/>
                <w:sz w:val="20"/>
              </w:rPr>
              <w:t>Pomoći</w:t>
            </w:r>
            <w:r w:rsidRPr="006547FA">
              <w:rPr>
                <w:rFonts w:ascii="Times New Roman" w:eastAsia="Times New Roman" w:hAnsi="Times New Roman" w:cs="Times New Roman"/>
                <w:spacing w:val="-6"/>
                <w:sz w:val="20"/>
              </w:rPr>
              <w:t xml:space="preserve"> </w:t>
            </w:r>
            <w:r w:rsidRPr="006547FA">
              <w:rPr>
                <w:rFonts w:ascii="Times New Roman" w:eastAsia="Times New Roman" w:hAnsi="Times New Roman" w:cs="Times New Roman"/>
                <w:sz w:val="20"/>
              </w:rPr>
              <w:t>od</w:t>
            </w:r>
            <w:r w:rsidRPr="006547FA">
              <w:rPr>
                <w:rFonts w:ascii="Times New Roman" w:eastAsia="Times New Roman" w:hAnsi="Times New Roman" w:cs="Times New Roman"/>
                <w:spacing w:val="-6"/>
                <w:sz w:val="20"/>
              </w:rPr>
              <w:t xml:space="preserve"> </w:t>
            </w:r>
            <w:r w:rsidRPr="006547FA">
              <w:rPr>
                <w:rFonts w:ascii="Times New Roman" w:eastAsia="Times New Roman" w:hAnsi="Times New Roman" w:cs="Times New Roman"/>
                <w:sz w:val="20"/>
              </w:rPr>
              <w:t>izvan</w:t>
            </w:r>
            <w:r w:rsidRPr="006547FA">
              <w:rPr>
                <w:rFonts w:ascii="Times New Roman" w:eastAsia="Times New Roman" w:hAnsi="Times New Roman" w:cs="Times New Roman"/>
                <w:spacing w:val="-6"/>
                <w:sz w:val="20"/>
              </w:rPr>
              <w:t xml:space="preserve"> </w:t>
            </w:r>
            <w:r w:rsidRPr="006547FA">
              <w:rPr>
                <w:rFonts w:ascii="Times New Roman" w:eastAsia="Times New Roman" w:hAnsi="Times New Roman" w:cs="Times New Roman"/>
                <w:sz w:val="20"/>
              </w:rPr>
              <w:t>proračunskih.</w:t>
            </w:r>
            <w:r w:rsidRPr="006547FA">
              <w:rPr>
                <w:rFonts w:ascii="Times New Roman" w:eastAsia="Times New Roman" w:hAnsi="Times New Roman" w:cs="Times New Roman"/>
                <w:spacing w:val="-47"/>
                <w:sz w:val="20"/>
              </w:rPr>
              <w:t xml:space="preserve"> </w:t>
            </w:r>
            <w:r w:rsidRPr="006547FA">
              <w:rPr>
                <w:rFonts w:ascii="Times New Roman" w:eastAsia="Times New Roman" w:hAnsi="Times New Roman" w:cs="Times New Roman"/>
                <w:sz w:val="20"/>
              </w:rPr>
              <w:t>korisnika</w:t>
            </w:r>
          </w:p>
        </w:tc>
        <w:tc>
          <w:tcPr>
            <w:tcW w:w="1701" w:type="dxa"/>
          </w:tcPr>
          <w:p w14:paraId="588715D5" w14:textId="4DA20567" w:rsidR="0093142F" w:rsidRPr="006547FA" w:rsidRDefault="00666BAE" w:rsidP="0093142F">
            <w:pPr>
              <w:widowControl w:val="0"/>
              <w:autoSpaceDE w:val="0"/>
              <w:autoSpaceDN w:val="0"/>
              <w:spacing w:after="0" w:line="240" w:lineRule="auto"/>
              <w:ind w:right="28"/>
              <w:jc w:val="right"/>
              <w:rPr>
                <w:rFonts w:ascii="Times New Roman" w:eastAsia="Times New Roman" w:hAnsi="Times New Roman" w:cs="Times New Roman"/>
                <w:sz w:val="20"/>
              </w:rPr>
            </w:pPr>
            <w:r>
              <w:rPr>
                <w:rFonts w:ascii="Times New Roman" w:eastAsia="Times New Roman" w:hAnsi="Times New Roman" w:cs="Times New Roman"/>
                <w:sz w:val="20"/>
              </w:rPr>
              <w:t>55.500,00</w:t>
            </w:r>
          </w:p>
        </w:tc>
        <w:tc>
          <w:tcPr>
            <w:tcW w:w="1560" w:type="dxa"/>
          </w:tcPr>
          <w:p w14:paraId="515D6684" w14:textId="48A33CD8" w:rsidR="0093142F" w:rsidRPr="006547FA" w:rsidRDefault="00666BAE" w:rsidP="0093142F">
            <w:pPr>
              <w:widowControl w:val="0"/>
              <w:autoSpaceDE w:val="0"/>
              <w:autoSpaceDN w:val="0"/>
              <w:spacing w:after="0" w:line="240" w:lineRule="auto"/>
              <w:ind w:right="28"/>
              <w:jc w:val="center"/>
              <w:rPr>
                <w:rFonts w:ascii="Times New Roman" w:eastAsia="Times New Roman" w:hAnsi="Times New Roman" w:cs="Times New Roman"/>
                <w:sz w:val="20"/>
              </w:rPr>
            </w:pPr>
            <w:r>
              <w:rPr>
                <w:rFonts w:ascii="Times New Roman" w:eastAsia="Times New Roman" w:hAnsi="Times New Roman" w:cs="Times New Roman"/>
                <w:sz w:val="20"/>
              </w:rPr>
              <w:t xml:space="preserve">                     0,00</w:t>
            </w:r>
          </w:p>
        </w:tc>
        <w:tc>
          <w:tcPr>
            <w:tcW w:w="975" w:type="dxa"/>
          </w:tcPr>
          <w:p w14:paraId="4182CE68" w14:textId="494E18FD" w:rsidR="0093142F" w:rsidRPr="006547FA" w:rsidRDefault="00D807D7" w:rsidP="008152A7">
            <w:pPr>
              <w:widowControl w:val="0"/>
              <w:autoSpaceDE w:val="0"/>
              <w:autoSpaceDN w:val="0"/>
              <w:spacing w:before="1" w:after="0" w:line="240" w:lineRule="auto"/>
              <w:ind w:left="137" w:right="123"/>
              <w:jc w:val="center"/>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666BAE">
              <w:rPr>
                <w:rFonts w:ascii="Times New Roman" w:eastAsia="Times New Roman" w:hAnsi="Times New Roman" w:cs="Times New Roman"/>
                <w:sz w:val="20"/>
              </w:rPr>
              <w:t>0,00</w:t>
            </w:r>
          </w:p>
        </w:tc>
      </w:tr>
      <w:tr w:rsidR="0093142F" w:rsidRPr="006547FA" w14:paraId="3A06C3D5" w14:textId="77777777" w:rsidTr="0093142F">
        <w:trPr>
          <w:trHeight w:val="462"/>
        </w:trPr>
        <w:tc>
          <w:tcPr>
            <w:tcW w:w="750" w:type="dxa"/>
          </w:tcPr>
          <w:p w14:paraId="5F38A7E4" w14:textId="77777777" w:rsidR="0093142F" w:rsidRPr="006547FA" w:rsidRDefault="0093142F" w:rsidP="008152A7">
            <w:pPr>
              <w:widowControl w:val="0"/>
              <w:autoSpaceDE w:val="0"/>
              <w:autoSpaceDN w:val="0"/>
              <w:spacing w:before="1" w:after="0" w:line="240" w:lineRule="auto"/>
              <w:ind w:left="110"/>
              <w:rPr>
                <w:rFonts w:ascii="Times New Roman" w:eastAsia="Times New Roman" w:hAnsi="Times New Roman" w:cs="Times New Roman"/>
                <w:sz w:val="20"/>
              </w:rPr>
            </w:pPr>
            <w:r w:rsidRPr="006547FA">
              <w:rPr>
                <w:rFonts w:ascii="Times New Roman" w:eastAsia="Times New Roman" w:hAnsi="Times New Roman" w:cs="Times New Roman"/>
                <w:sz w:val="20"/>
              </w:rPr>
              <w:t>636</w:t>
            </w:r>
          </w:p>
        </w:tc>
        <w:tc>
          <w:tcPr>
            <w:tcW w:w="3214" w:type="dxa"/>
          </w:tcPr>
          <w:p w14:paraId="1B8DC27A" w14:textId="77777777" w:rsidR="0093142F" w:rsidRPr="006547FA" w:rsidRDefault="0093142F" w:rsidP="008152A7">
            <w:pPr>
              <w:widowControl w:val="0"/>
              <w:autoSpaceDE w:val="0"/>
              <w:autoSpaceDN w:val="0"/>
              <w:spacing w:after="0" w:line="230" w:lineRule="atLeast"/>
              <w:ind w:left="110" w:right="103"/>
              <w:rPr>
                <w:rFonts w:ascii="Times New Roman" w:eastAsia="Times New Roman" w:hAnsi="Times New Roman" w:cs="Times New Roman"/>
                <w:sz w:val="20"/>
              </w:rPr>
            </w:pPr>
            <w:r w:rsidRPr="006547FA">
              <w:rPr>
                <w:rFonts w:ascii="Times New Roman" w:eastAsia="Times New Roman" w:hAnsi="Times New Roman" w:cs="Times New Roman"/>
                <w:sz w:val="20"/>
              </w:rPr>
              <w:t>Pomoći</w:t>
            </w:r>
            <w:r w:rsidRPr="006547FA">
              <w:rPr>
                <w:rFonts w:ascii="Times New Roman" w:eastAsia="Times New Roman" w:hAnsi="Times New Roman" w:cs="Times New Roman"/>
                <w:spacing w:val="-4"/>
                <w:sz w:val="20"/>
              </w:rPr>
              <w:t xml:space="preserve"> </w:t>
            </w:r>
            <w:r w:rsidRPr="006547FA">
              <w:rPr>
                <w:rFonts w:ascii="Times New Roman" w:eastAsia="Times New Roman" w:hAnsi="Times New Roman" w:cs="Times New Roman"/>
                <w:sz w:val="20"/>
              </w:rPr>
              <w:t>pror.</w:t>
            </w:r>
            <w:r w:rsidRPr="006547FA">
              <w:rPr>
                <w:rFonts w:ascii="Times New Roman" w:eastAsia="Times New Roman" w:hAnsi="Times New Roman" w:cs="Times New Roman"/>
                <w:spacing w:val="-4"/>
                <w:sz w:val="20"/>
              </w:rPr>
              <w:t xml:space="preserve"> </w:t>
            </w:r>
            <w:r w:rsidRPr="006547FA">
              <w:rPr>
                <w:rFonts w:ascii="Times New Roman" w:eastAsia="Times New Roman" w:hAnsi="Times New Roman" w:cs="Times New Roman"/>
                <w:sz w:val="20"/>
              </w:rPr>
              <w:t>koris.</w:t>
            </w:r>
            <w:r w:rsidRPr="006547FA">
              <w:rPr>
                <w:rFonts w:ascii="Times New Roman" w:eastAsia="Times New Roman" w:hAnsi="Times New Roman" w:cs="Times New Roman"/>
                <w:spacing w:val="-5"/>
                <w:sz w:val="20"/>
              </w:rPr>
              <w:t xml:space="preserve"> </w:t>
            </w:r>
            <w:r w:rsidRPr="006547FA">
              <w:rPr>
                <w:rFonts w:ascii="Times New Roman" w:eastAsia="Times New Roman" w:hAnsi="Times New Roman" w:cs="Times New Roman"/>
                <w:sz w:val="20"/>
              </w:rPr>
              <w:t>iz</w:t>
            </w:r>
            <w:r w:rsidRPr="006547FA">
              <w:rPr>
                <w:rFonts w:ascii="Times New Roman" w:eastAsia="Times New Roman" w:hAnsi="Times New Roman" w:cs="Times New Roman"/>
                <w:spacing w:val="-3"/>
                <w:sz w:val="20"/>
              </w:rPr>
              <w:t xml:space="preserve"> </w:t>
            </w:r>
            <w:r w:rsidRPr="006547FA">
              <w:rPr>
                <w:rFonts w:ascii="Times New Roman" w:eastAsia="Times New Roman" w:hAnsi="Times New Roman" w:cs="Times New Roman"/>
                <w:sz w:val="20"/>
              </w:rPr>
              <w:t>proračuna</w:t>
            </w:r>
            <w:r w:rsidRPr="006547FA">
              <w:rPr>
                <w:rFonts w:ascii="Times New Roman" w:eastAsia="Times New Roman" w:hAnsi="Times New Roman" w:cs="Times New Roman"/>
                <w:spacing w:val="-1"/>
                <w:sz w:val="20"/>
              </w:rPr>
              <w:t xml:space="preserve"> </w:t>
            </w:r>
            <w:r w:rsidRPr="006547FA">
              <w:rPr>
                <w:rFonts w:ascii="Times New Roman" w:eastAsia="Times New Roman" w:hAnsi="Times New Roman" w:cs="Times New Roman"/>
                <w:sz w:val="20"/>
              </w:rPr>
              <w:t>koji</w:t>
            </w:r>
            <w:r w:rsidRPr="006547FA">
              <w:rPr>
                <w:rFonts w:ascii="Times New Roman" w:eastAsia="Times New Roman" w:hAnsi="Times New Roman" w:cs="Times New Roman"/>
                <w:spacing w:val="-47"/>
                <w:sz w:val="20"/>
              </w:rPr>
              <w:t xml:space="preserve"> </w:t>
            </w:r>
            <w:r w:rsidRPr="006547FA">
              <w:rPr>
                <w:rFonts w:ascii="Times New Roman" w:eastAsia="Times New Roman" w:hAnsi="Times New Roman" w:cs="Times New Roman"/>
                <w:sz w:val="20"/>
              </w:rPr>
              <w:t>im</w:t>
            </w:r>
            <w:r w:rsidRPr="006547FA">
              <w:rPr>
                <w:rFonts w:ascii="Times New Roman" w:eastAsia="Times New Roman" w:hAnsi="Times New Roman" w:cs="Times New Roman"/>
                <w:spacing w:val="-1"/>
                <w:sz w:val="20"/>
              </w:rPr>
              <w:t xml:space="preserve"> </w:t>
            </w:r>
            <w:r w:rsidRPr="006547FA">
              <w:rPr>
                <w:rFonts w:ascii="Times New Roman" w:eastAsia="Times New Roman" w:hAnsi="Times New Roman" w:cs="Times New Roman"/>
                <w:sz w:val="20"/>
              </w:rPr>
              <w:t>nije</w:t>
            </w:r>
            <w:r w:rsidRPr="006547FA">
              <w:rPr>
                <w:rFonts w:ascii="Times New Roman" w:eastAsia="Times New Roman" w:hAnsi="Times New Roman" w:cs="Times New Roman"/>
                <w:spacing w:val="1"/>
                <w:sz w:val="20"/>
              </w:rPr>
              <w:t xml:space="preserve"> </w:t>
            </w:r>
            <w:r w:rsidRPr="006547FA">
              <w:rPr>
                <w:rFonts w:ascii="Times New Roman" w:eastAsia="Times New Roman" w:hAnsi="Times New Roman" w:cs="Times New Roman"/>
                <w:sz w:val="20"/>
              </w:rPr>
              <w:t>nadležan</w:t>
            </w:r>
          </w:p>
        </w:tc>
        <w:tc>
          <w:tcPr>
            <w:tcW w:w="1701" w:type="dxa"/>
          </w:tcPr>
          <w:p w14:paraId="286A8455" w14:textId="222338B4" w:rsidR="0093142F" w:rsidRPr="006547FA" w:rsidRDefault="00666BAE" w:rsidP="0093142F">
            <w:pPr>
              <w:widowControl w:val="0"/>
              <w:autoSpaceDE w:val="0"/>
              <w:autoSpaceDN w:val="0"/>
              <w:spacing w:after="0" w:line="240" w:lineRule="auto"/>
              <w:ind w:right="28"/>
              <w:rPr>
                <w:rFonts w:ascii="Times New Roman" w:eastAsia="Times New Roman" w:hAnsi="Times New Roman" w:cs="Times New Roman"/>
                <w:sz w:val="20"/>
              </w:rPr>
            </w:pPr>
            <w:r>
              <w:rPr>
                <w:rFonts w:ascii="Times New Roman" w:eastAsia="Times New Roman" w:hAnsi="Times New Roman" w:cs="Times New Roman"/>
                <w:sz w:val="20"/>
              </w:rPr>
              <w:t xml:space="preserve">                   9.550,00</w:t>
            </w:r>
          </w:p>
        </w:tc>
        <w:tc>
          <w:tcPr>
            <w:tcW w:w="1560" w:type="dxa"/>
          </w:tcPr>
          <w:p w14:paraId="19638BB2" w14:textId="0B04CF3D" w:rsidR="0093142F" w:rsidRPr="006547FA" w:rsidRDefault="00666BAE" w:rsidP="0093142F">
            <w:pPr>
              <w:widowControl w:val="0"/>
              <w:autoSpaceDE w:val="0"/>
              <w:autoSpaceDN w:val="0"/>
              <w:spacing w:after="0" w:line="240" w:lineRule="auto"/>
              <w:ind w:right="28"/>
              <w:jc w:val="center"/>
              <w:rPr>
                <w:rFonts w:ascii="Times New Roman" w:eastAsia="Times New Roman" w:hAnsi="Times New Roman" w:cs="Times New Roman"/>
                <w:sz w:val="20"/>
              </w:rPr>
            </w:pPr>
            <w:r>
              <w:rPr>
                <w:rFonts w:ascii="Times New Roman" w:eastAsia="Times New Roman" w:hAnsi="Times New Roman" w:cs="Times New Roman"/>
                <w:sz w:val="20"/>
              </w:rPr>
              <w:t xml:space="preserve">              8</w:t>
            </w:r>
            <w:r w:rsidR="0093142F">
              <w:rPr>
                <w:rFonts w:ascii="Times New Roman" w:eastAsia="Times New Roman" w:hAnsi="Times New Roman" w:cs="Times New Roman"/>
                <w:sz w:val="20"/>
              </w:rPr>
              <w:t>.500,00</w:t>
            </w:r>
          </w:p>
        </w:tc>
        <w:tc>
          <w:tcPr>
            <w:tcW w:w="975" w:type="dxa"/>
          </w:tcPr>
          <w:p w14:paraId="7341AFEB" w14:textId="232DCB14" w:rsidR="0093142F" w:rsidRPr="006547FA" w:rsidRDefault="00D807D7" w:rsidP="008152A7">
            <w:pPr>
              <w:widowControl w:val="0"/>
              <w:autoSpaceDE w:val="0"/>
              <w:autoSpaceDN w:val="0"/>
              <w:spacing w:before="1" w:after="0" w:line="240" w:lineRule="auto"/>
              <w:ind w:left="137" w:right="123"/>
              <w:jc w:val="center"/>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666BAE">
              <w:rPr>
                <w:rFonts w:ascii="Times New Roman" w:eastAsia="Times New Roman" w:hAnsi="Times New Roman" w:cs="Times New Roman"/>
                <w:sz w:val="20"/>
              </w:rPr>
              <w:t>89,01</w:t>
            </w:r>
          </w:p>
        </w:tc>
      </w:tr>
      <w:tr w:rsidR="0093142F" w:rsidRPr="006547FA" w14:paraId="21141D8B" w14:textId="77777777" w:rsidTr="0093142F">
        <w:trPr>
          <w:trHeight w:val="462"/>
        </w:trPr>
        <w:tc>
          <w:tcPr>
            <w:tcW w:w="750" w:type="dxa"/>
          </w:tcPr>
          <w:p w14:paraId="309386CA" w14:textId="77777777" w:rsidR="0093142F" w:rsidRPr="006547FA" w:rsidRDefault="0093142F" w:rsidP="008152A7">
            <w:pPr>
              <w:widowControl w:val="0"/>
              <w:autoSpaceDE w:val="0"/>
              <w:autoSpaceDN w:val="0"/>
              <w:spacing w:before="1" w:after="0" w:line="240" w:lineRule="auto"/>
              <w:ind w:left="110"/>
              <w:rPr>
                <w:rFonts w:ascii="Times New Roman" w:eastAsia="Times New Roman" w:hAnsi="Times New Roman" w:cs="Times New Roman"/>
                <w:sz w:val="20"/>
              </w:rPr>
            </w:pPr>
            <w:r w:rsidRPr="006547FA">
              <w:rPr>
                <w:rFonts w:ascii="Times New Roman" w:eastAsia="Times New Roman" w:hAnsi="Times New Roman" w:cs="Times New Roman"/>
                <w:sz w:val="20"/>
              </w:rPr>
              <w:t>638</w:t>
            </w:r>
          </w:p>
        </w:tc>
        <w:tc>
          <w:tcPr>
            <w:tcW w:w="3214" w:type="dxa"/>
          </w:tcPr>
          <w:p w14:paraId="26A6C701" w14:textId="77777777" w:rsidR="0093142F" w:rsidRPr="006547FA" w:rsidRDefault="0093142F" w:rsidP="008152A7">
            <w:pPr>
              <w:widowControl w:val="0"/>
              <w:autoSpaceDE w:val="0"/>
              <w:autoSpaceDN w:val="0"/>
              <w:spacing w:after="0" w:line="230" w:lineRule="atLeast"/>
              <w:ind w:left="110" w:right="549"/>
              <w:rPr>
                <w:rFonts w:ascii="Times New Roman" w:eastAsia="Times New Roman" w:hAnsi="Times New Roman" w:cs="Times New Roman"/>
                <w:sz w:val="20"/>
              </w:rPr>
            </w:pPr>
            <w:r w:rsidRPr="006547FA">
              <w:rPr>
                <w:rFonts w:ascii="Times New Roman" w:eastAsia="Times New Roman" w:hAnsi="Times New Roman" w:cs="Times New Roman"/>
                <w:sz w:val="20"/>
              </w:rPr>
              <w:t>Pomoći</w:t>
            </w:r>
            <w:r w:rsidRPr="006547FA">
              <w:rPr>
                <w:rFonts w:ascii="Times New Roman" w:eastAsia="Times New Roman" w:hAnsi="Times New Roman" w:cs="Times New Roman"/>
                <w:spacing w:val="-6"/>
                <w:sz w:val="20"/>
              </w:rPr>
              <w:t xml:space="preserve"> </w:t>
            </w:r>
            <w:r w:rsidRPr="006547FA">
              <w:rPr>
                <w:rFonts w:ascii="Times New Roman" w:eastAsia="Times New Roman" w:hAnsi="Times New Roman" w:cs="Times New Roman"/>
                <w:sz w:val="20"/>
              </w:rPr>
              <w:t>temeljem</w:t>
            </w:r>
            <w:r w:rsidRPr="006547FA">
              <w:rPr>
                <w:rFonts w:ascii="Times New Roman" w:eastAsia="Times New Roman" w:hAnsi="Times New Roman" w:cs="Times New Roman"/>
                <w:spacing w:val="-6"/>
                <w:sz w:val="20"/>
              </w:rPr>
              <w:t xml:space="preserve"> </w:t>
            </w:r>
            <w:r w:rsidRPr="006547FA">
              <w:rPr>
                <w:rFonts w:ascii="Times New Roman" w:eastAsia="Times New Roman" w:hAnsi="Times New Roman" w:cs="Times New Roman"/>
                <w:sz w:val="20"/>
              </w:rPr>
              <w:t>prijenosa</w:t>
            </w:r>
            <w:r w:rsidRPr="006547FA">
              <w:rPr>
                <w:rFonts w:ascii="Times New Roman" w:eastAsia="Times New Roman" w:hAnsi="Times New Roman" w:cs="Times New Roman"/>
                <w:spacing w:val="-6"/>
                <w:sz w:val="20"/>
              </w:rPr>
              <w:t xml:space="preserve"> </w:t>
            </w:r>
            <w:r w:rsidRPr="006547FA">
              <w:rPr>
                <w:rFonts w:ascii="Times New Roman" w:eastAsia="Times New Roman" w:hAnsi="Times New Roman" w:cs="Times New Roman"/>
                <w:sz w:val="20"/>
              </w:rPr>
              <w:t>EU</w:t>
            </w:r>
            <w:r w:rsidRPr="006547FA">
              <w:rPr>
                <w:rFonts w:ascii="Times New Roman" w:eastAsia="Times New Roman" w:hAnsi="Times New Roman" w:cs="Times New Roman"/>
                <w:spacing w:val="-47"/>
                <w:sz w:val="20"/>
              </w:rPr>
              <w:t xml:space="preserve"> </w:t>
            </w:r>
            <w:r w:rsidRPr="006547FA">
              <w:rPr>
                <w:rFonts w:ascii="Times New Roman" w:eastAsia="Times New Roman" w:hAnsi="Times New Roman" w:cs="Times New Roman"/>
                <w:sz w:val="20"/>
              </w:rPr>
              <w:t>sredstava</w:t>
            </w:r>
          </w:p>
        </w:tc>
        <w:tc>
          <w:tcPr>
            <w:tcW w:w="1701" w:type="dxa"/>
          </w:tcPr>
          <w:p w14:paraId="672D401C" w14:textId="142C2B53" w:rsidR="0093142F" w:rsidRPr="006547FA" w:rsidRDefault="00666BAE" w:rsidP="0093142F">
            <w:pPr>
              <w:widowControl w:val="0"/>
              <w:autoSpaceDE w:val="0"/>
              <w:autoSpaceDN w:val="0"/>
              <w:spacing w:after="0" w:line="240" w:lineRule="auto"/>
              <w:ind w:right="28"/>
              <w:jc w:val="right"/>
              <w:rPr>
                <w:rFonts w:ascii="Times New Roman" w:eastAsia="Times New Roman" w:hAnsi="Times New Roman" w:cs="Times New Roman"/>
                <w:sz w:val="20"/>
              </w:rPr>
            </w:pPr>
            <w:r>
              <w:rPr>
                <w:rFonts w:ascii="Times New Roman" w:eastAsia="Times New Roman" w:hAnsi="Times New Roman" w:cs="Times New Roman"/>
                <w:sz w:val="20"/>
              </w:rPr>
              <w:t>822.130,00</w:t>
            </w:r>
          </w:p>
        </w:tc>
        <w:tc>
          <w:tcPr>
            <w:tcW w:w="1560" w:type="dxa"/>
          </w:tcPr>
          <w:p w14:paraId="4E016EB4" w14:textId="5CE747B3" w:rsidR="0093142F" w:rsidRPr="006547FA" w:rsidRDefault="00666BAE" w:rsidP="0093142F">
            <w:pPr>
              <w:widowControl w:val="0"/>
              <w:autoSpaceDE w:val="0"/>
              <w:autoSpaceDN w:val="0"/>
              <w:spacing w:after="0" w:line="240" w:lineRule="auto"/>
              <w:ind w:right="28"/>
              <w:jc w:val="center"/>
              <w:rPr>
                <w:rFonts w:ascii="Times New Roman" w:eastAsia="Times New Roman" w:hAnsi="Times New Roman" w:cs="Times New Roman"/>
                <w:sz w:val="20"/>
              </w:rPr>
            </w:pPr>
            <w:r>
              <w:rPr>
                <w:rFonts w:ascii="Times New Roman" w:eastAsia="Times New Roman" w:hAnsi="Times New Roman" w:cs="Times New Roman"/>
                <w:sz w:val="20"/>
              </w:rPr>
              <w:t xml:space="preserve">       1.381.000,00</w:t>
            </w:r>
          </w:p>
        </w:tc>
        <w:tc>
          <w:tcPr>
            <w:tcW w:w="975" w:type="dxa"/>
          </w:tcPr>
          <w:p w14:paraId="408DF59B" w14:textId="5867467F" w:rsidR="0093142F" w:rsidRPr="006547FA" w:rsidRDefault="00666BAE" w:rsidP="008152A7">
            <w:pPr>
              <w:widowControl w:val="0"/>
              <w:autoSpaceDE w:val="0"/>
              <w:autoSpaceDN w:val="0"/>
              <w:spacing w:before="1" w:after="0" w:line="240" w:lineRule="auto"/>
              <w:ind w:left="137" w:right="123"/>
              <w:jc w:val="center"/>
              <w:rPr>
                <w:rFonts w:ascii="Times New Roman" w:eastAsia="Times New Roman" w:hAnsi="Times New Roman" w:cs="Times New Roman"/>
                <w:sz w:val="20"/>
              </w:rPr>
            </w:pPr>
            <w:r>
              <w:rPr>
                <w:rFonts w:ascii="Times New Roman" w:eastAsia="Times New Roman" w:hAnsi="Times New Roman" w:cs="Times New Roman"/>
                <w:sz w:val="20"/>
              </w:rPr>
              <w:t>167,98</w:t>
            </w:r>
          </w:p>
        </w:tc>
      </w:tr>
      <w:tr w:rsidR="0093142F" w:rsidRPr="006547FA" w14:paraId="42F84AFC" w14:textId="77777777" w:rsidTr="0093142F">
        <w:trPr>
          <w:trHeight w:val="281"/>
        </w:trPr>
        <w:tc>
          <w:tcPr>
            <w:tcW w:w="750" w:type="dxa"/>
            <w:shd w:val="clear" w:color="auto" w:fill="D9E2F3" w:themeFill="accent1" w:themeFillTint="33"/>
          </w:tcPr>
          <w:p w14:paraId="1BBE15FF" w14:textId="77777777" w:rsidR="0093142F" w:rsidRPr="006547FA" w:rsidRDefault="0093142F" w:rsidP="008152A7">
            <w:pPr>
              <w:widowControl w:val="0"/>
              <w:autoSpaceDE w:val="0"/>
              <w:autoSpaceDN w:val="0"/>
              <w:spacing w:before="39" w:after="0" w:line="223" w:lineRule="exact"/>
              <w:ind w:left="110"/>
              <w:rPr>
                <w:rFonts w:ascii="Times New Roman" w:eastAsia="Times New Roman" w:hAnsi="Times New Roman" w:cs="Times New Roman"/>
                <w:sz w:val="20"/>
              </w:rPr>
            </w:pPr>
            <w:r w:rsidRPr="006547FA">
              <w:rPr>
                <w:rFonts w:ascii="Times New Roman" w:eastAsia="Times New Roman" w:hAnsi="Times New Roman" w:cs="Times New Roman"/>
                <w:sz w:val="20"/>
              </w:rPr>
              <w:t>63</w:t>
            </w:r>
          </w:p>
        </w:tc>
        <w:tc>
          <w:tcPr>
            <w:tcW w:w="3214" w:type="dxa"/>
            <w:shd w:val="clear" w:color="auto" w:fill="D9E2F3" w:themeFill="accent1" w:themeFillTint="33"/>
          </w:tcPr>
          <w:p w14:paraId="665E8976" w14:textId="77777777" w:rsidR="0093142F" w:rsidRPr="006547FA" w:rsidRDefault="0093142F" w:rsidP="008152A7">
            <w:pPr>
              <w:widowControl w:val="0"/>
              <w:autoSpaceDE w:val="0"/>
              <w:autoSpaceDN w:val="0"/>
              <w:spacing w:before="39" w:after="0" w:line="223" w:lineRule="exact"/>
              <w:ind w:left="110"/>
              <w:rPr>
                <w:rFonts w:ascii="Times New Roman" w:eastAsia="Times New Roman" w:hAnsi="Times New Roman" w:cs="Times New Roman"/>
                <w:b/>
                <w:sz w:val="20"/>
              </w:rPr>
            </w:pPr>
            <w:r w:rsidRPr="006547FA">
              <w:rPr>
                <w:rFonts w:ascii="Times New Roman" w:eastAsia="Times New Roman" w:hAnsi="Times New Roman" w:cs="Times New Roman"/>
                <w:b/>
                <w:sz w:val="20"/>
              </w:rPr>
              <w:t>UKUPNO</w:t>
            </w:r>
          </w:p>
        </w:tc>
        <w:tc>
          <w:tcPr>
            <w:tcW w:w="1701" w:type="dxa"/>
            <w:shd w:val="clear" w:color="auto" w:fill="D9E2F3" w:themeFill="accent1" w:themeFillTint="33"/>
          </w:tcPr>
          <w:p w14:paraId="53CC6C0D" w14:textId="3059DA6F" w:rsidR="0093142F" w:rsidRPr="006547FA" w:rsidRDefault="00666BAE" w:rsidP="0093142F">
            <w:pPr>
              <w:widowControl w:val="0"/>
              <w:autoSpaceDE w:val="0"/>
              <w:autoSpaceDN w:val="0"/>
              <w:spacing w:after="0" w:line="223" w:lineRule="exact"/>
              <w:ind w:right="28"/>
              <w:jc w:val="right"/>
              <w:rPr>
                <w:rFonts w:ascii="Times New Roman" w:eastAsia="Times New Roman" w:hAnsi="Times New Roman" w:cs="Times New Roman"/>
                <w:b/>
                <w:sz w:val="20"/>
              </w:rPr>
            </w:pPr>
            <w:r>
              <w:rPr>
                <w:rFonts w:ascii="Times New Roman" w:eastAsia="Times New Roman" w:hAnsi="Times New Roman" w:cs="Times New Roman"/>
                <w:b/>
                <w:sz w:val="20"/>
              </w:rPr>
              <w:t>1.467.280,00</w:t>
            </w:r>
          </w:p>
        </w:tc>
        <w:tc>
          <w:tcPr>
            <w:tcW w:w="1560" w:type="dxa"/>
            <w:shd w:val="clear" w:color="auto" w:fill="D9E2F3" w:themeFill="accent1" w:themeFillTint="33"/>
          </w:tcPr>
          <w:p w14:paraId="645A160C" w14:textId="42ACE184" w:rsidR="0093142F" w:rsidRPr="006547FA" w:rsidRDefault="00666BAE" w:rsidP="0093142F">
            <w:pPr>
              <w:widowControl w:val="0"/>
              <w:autoSpaceDE w:val="0"/>
              <w:autoSpaceDN w:val="0"/>
              <w:spacing w:after="0" w:line="223" w:lineRule="exact"/>
              <w:ind w:right="28"/>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       1.890.600,00</w:t>
            </w:r>
          </w:p>
        </w:tc>
        <w:tc>
          <w:tcPr>
            <w:tcW w:w="975" w:type="dxa"/>
            <w:shd w:val="clear" w:color="auto" w:fill="D9E2F3" w:themeFill="accent1" w:themeFillTint="33"/>
          </w:tcPr>
          <w:p w14:paraId="55CA0A41" w14:textId="2E974F64" w:rsidR="0093142F" w:rsidRPr="006547FA" w:rsidRDefault="00666BAE" w:rsidP="008152A7">
            <w:pPr>
              <w:widowControl w:val="0"/>
              <w:autoSpaceDE w:val="0"/>
              <w:autoSpaceDN w:val="0"/>
              <w:spacing w:before="39" w:after="0" w:line="223" w:lineRule="exact"/>
              <w:ind w:left="137" w:right="123"/>
              <w:jc w:val="center"/>
              <w:rPr>
                <w:rFonts w:ascii="Times New Roman" w:eastAsia="Times New Roman" w:hAnsi="Times New Roman" w:cs="Times New Roman"/>
                <w:b/>
                <w:sz w:val="20"/>
              </w:rPr>
            </w:pPr>
            <w:r>
              <w:rPr>
                <w:rFonts w:ascii="Times New Roman" w:eastAsia="Times New Roman" w:hAnsi="Times New Roman" w:cs="Times New Roman"/>
                <w:b/>
                <w:sz w:val="20"/>
              </w:rPr>
              <w:t>128,85</w:t>
            </w:r>
          </w:p>
        </w:tc>
      </w:tr>
    </w:tbl>
    <w:p w14:paraId="4A618A8D" w14:textId="77777777" w:rsidR="00D879D9" w:rsidRDefault="00D879D9" w:rsidP="00D879D9">
      <w:pPr>
        <w:spacing w:after="120" w:line="240" w:lineRule="auto"/>
        <w:jc w:val="both"/>
        <w:rPr>
          <w:rFonts w:ascii="Times New Roman" w:hAnsi="Times New Roman" w:cs="Times New Roman"/>
          <w:b/>
          <w:i/>
          <w:sz w:val="20"/>
          <w:szCs w:val="24"/>
        </w:rPr>
      </w:pPr>
      <w:r w:rsidRPr="00500D8C">
        <w:rPr>
          <w:rFonts w:ascii="Times New Roman" w:hAnsi="Times New Roman" w:cs="Times New Roman"/>
          <w:b/>
          <w:i/>
          <w:sz w:val="20"/>
          <w:szCs w:val="24"/>
        </w:rPr>
        <w:t xml:space="preserve">Tablica </w:t>
      </w:r>
      <w:r>
        <w:rPr>
          <w:rFonts w:ascii="Times New Roman" w:hAnsi="Times New Roman" w:cs="Times New Roman"/>
          <w:b/>
          <w:i/>
          <w:sz w:val="20"/>
          <w:szCs w:val="24"/>
        </w:rPr>
        <w:t>3</w:t>
      </w:r>
      <w:r w:rsidRPr="00500D8C">
        <w:rPr>
          <w:rFonts w:ascii="Times New Roman" w:hAnsi="Times New Roman" w:cs="Times New Roman"/>
          <w:b/>
          <w:i/>
          <w:sz w:val="20"/>
          <w:szCs w:val="24"/>
        </w:rPr>
        <w:t xml:space="preserve"> </w:t>
      </w:r>
      <w:r>
        <w:rPr>
          <w:rFonts w:ascii="Times New Roman" w:hAnsi="Times New Roman" w:cs="Times New Roman"/>
          <w:b/>
          <w:i/>
          <w:sz w:val="20"/>
          <w:szCs w:val="24"/>
        </w:rPr>
        <w:t xml:space="preserve">– </w:t>
      </w:r>
      <w:r w:rsidRPr="0096784E">
        <w:rPr>
          <w:rFonts w:ascii="Times New Roman" w:hAnsi="Times New Roman" w:cs="Times New Roman"/>
          <w:i/>
          <w:sz w:val="20"/>
          <w:szCs w:val="24"/>
        </w:rPr>
        <w:t>Usporedni prikaz konta 6</w:t>
      </w:r>
      <w:r>
        <w:rPr>
          <w:rFonts w:ascii="Times New Roman" w:hAnsi="Times New Roman" w:cs="Times New Roman"/>
          <w:i/>
          <w:sz w:val="20"/>
          <w:szCs w:val="24"/>
        </w:rPr>
        <w:t>3</w:t>
      </w:r>
      <w:r w:rsidRPr="0096784E">
        <w:rPr>
          <w:rFonts w:ascii="Times New Roman" w:hAnsi="Times New Roman" w:cs="Times New Roman"/>
          <w:i/>
          <w:sz w:val="20"/>
          <w:szCs w:val="24"/>
        </w:rPr>
        <w:t xml:space="preserve"> – PRIHODI OD P</w:t>
      </w:r>
      <w:r>
        <w:rPr>
          <w:rFonts w:ascii="Times New Roman" w:hAnsi="Times New Roman" w:cs="Times New Roman"/>
          <w:i/>
          <w:sz w:val="20"/>
          <w:szCs w:val="24"/>
        </w:rPr>
        <w:t>OMOĆI</w:t>
      </w:r>
    </w:p>
    <w:p w14:paraId="1B0D175F" w14:textId="77777777" w:rsidR="00D879D9"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color w:val="000000"/>
          <w:kern w:val="3"/>
          <w:sz w:val="24"/>
          <w:szCs w:val="24"/>
          <w:lang w:eastAsia="hr-HR"/>
        </w:rPr>
      </w:pPr>
    </w:p>
    <w:p w14:paraId="60464A50" w14:textId="77777777" w:rsidR="00D879D9" w:rsidRPr="00134B5E"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color w:val="000000"/>
          <w:kern w:val="3"/>
          <w:sz w:val="24"/>
          <w:szCs w:val="24"/>
          <w:lang w:eastAsia="hr-HR"/>
        </w:rPr>
      </w:pPr>
      <w:r w:rsidRPr="00134B5E">
        <w:rPr>
          <w:rFonts w:ascii="Times New Roman" w:eastAsia="Times New Roman" w:hAnsi="Times New Roman" w:cs="Times New Roman"/>
          <w:b/>
          <w:color w:val="000000"/>
          <w:kern w:val="3"/>
          <w:sz w:val="24"/>
          <w:szCs w:val="24"/>
          <w:lang w:eastAsia="hr-HR"/>
        </w:rPr>
        <w:t>64 – Prihodi od imovine</w:t>
      </w:r>
    </w:p>
    <w:p w14:paraId="2EFA88B8" w14:textId="5F35A238" w:rsidR="00D879D9" w:rsidRPr="00134B5E" w:rsidRDefault="00D879D9" w:rsidP="001053F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hr-HR"/>
        </w:rPr>
      </w:pPr>
      <w:r w:rsidRPr="00134B5E">
        <w:rPr>
          <w:rFonts w:ascii="Times New Roman" w:eastAsia="Times New Roman" w:hAnsi="Times New Roman" w:cs="Times New Roman"/>
          <w:color w:val="000000"/>
          <w:kern w:val="3"/>
          <w:sz w:val="24"/>
          <w:szCs w:val="24"/>
          <w:lang w:eastAsia="hr-HR"/>
        </w:rPr>
        <w:t>Planom proračuna za 202</w:t>
      </w:r>
      <w:r w:rsidR="00D807D7">
        <w:rPr>
          <w:rFonts w:ascii="Times New Roman" w:eastAsia="Times New Roman" w:hAnsi="Times New Roman" w:cs="Times New Roman"/>
          <w:color w:val="000000"/>
          <w:kern w:val="3"/>
          <w:sz w:val="24"/>
          <w:szCs w:val="24"/>
          <w:lang w:eastAsia="hr-HR"/>
        </w:rPr>
        <w:t>5</w:t>
      </w:r>
      <w:r w:rsidRPr="00134B5E">
        <w:rPr>
          <w:rFonts w:ascii="Times New Roman" w:eastAsia="Times New Roman" w:hAnsi="Times New Roman" w:cs="Times New Roman"/>
          <w:color w:val="000000"/>
          <w:kern w:val="3"/>
          <w:sz w:val="24"/>
          <w:szCs w:val="24"/>
          <w:lang w:eastAsia="hr-HR"/>
        </w:rPr>
        <w:t>. godinu prihodi od imovine p</w:t>
      </w:r>
      <w:r>
        <w:rPr>
          <w:rFonts w:ascii="Times New Roman" w:eastAsia="Times New Roman" w:hAnsi="Times New Roman" w:cs="Times New Roman"/>
          <w:color w:val="000000"/>
          <w:kern w:val="3"/>
          <w:sz w:val="24"/>
          <w:szCs w:val="24"/>
          <w:lang w:eastAsia="hr-HR"/>
        </w:rPr>
        <w:t>redviđeni</w:t>
      </w:r>
      <w:r w:rsidRPr="00134B5E">
        <w:rPr>
          <w:rFonts w:ascii="Times New Roman" w:eastAsia="Times New Roman" w:hAnsi="Times New Roman" w:cs="Times New Roman"/>
          <w:color w:val="000000"/>
          <w:kern w:val="3"/>
          <w:sz w:val="24"/>
          <w:szCs w:val="24"/>
          <w:lang w:eastAsia="hr-HR"/>
        </w:rPr>
        <w:t xml:space="preserve"> su u iznosu od </w:t>
      </w:r>
      <w:r w:rsidR="001053FF">
        <w:rPr>
          <w:rFonts w:ascii="Times New Roman" w:eastAsia="Times New Roman" w:hAnsi="Times New Roman" w:cs="Times New Roman"/>
          <w:b/>
          <w:color w:val="000000"/>
          <w:kern w:val="3"/>
          <w:sz w:val="24"/>
          <w:szCs w:val="24"/>
          <w:lang w:eastAsia="hr-HR"/>
        </w:rPr>
        <w:t>108.530,00</w:t>
      </w:r>
      <w:r w:rsidRPr="00134B5E">
        <w:rPr>
          <w:rFonts w:ascii="Times New Roman" w:eastAsia="Times New Roman" w:hAnsi="Times New Roman" w:cs="Times New Roman"/>
          <w:b/>
          <w:color w:val="000000"/>
          <w:kern w:val="3"/>
          <w:sz w:val="24"/>
          <w:szCs w:val="24"/>
          <w:lang w:eastAsia="hr-HR"/>
        </w:rPr>
        <w:t xml:space="preserve"> eura</w:t>
      </w:r>
      <w:r w:rsidRPr="00134B5E">
        <w:rPr>
          <w:rFonts w:ascii="Times New Roman" w:eastAsia="Times New Roman" w:hAnsi="Times New Roman" w:cs="Times New Roman"/>
          <w:color w:val="000000"/>
          <w:kern w:val="3"/>
          <w:sz w:val="24"/>
          <w:szCs w:val="24"/>
          <w:lang w:eastAsia="hr-HR"/>
        </w:rPr>
        <w:t xml:space="preserve"> što predstavlja</w:t>
      </w:r>
      <w:r>
        <w:rPr>
          <w:rFonts w:ascii="Times New Roman" w:eastAsia="Times New Roman" w:hAnsi="Times New Roman" w:cs="Times New Roman"/>
          <w:color w:val="000000"/>
          <w:kern w:val="3"/>
          <w:sz w:val="24"/>
          <w:szCs w:val="24"/>
          <w:lang w:eastAsia="hr-HR"/>
        </w:rPr>
        <w:t xml:space="preserve"> </w:t>
      </w:r>
      <w:r w:rsidR="00D807D7">
        <w:rPr>
          <w:rFonts w:ascii="Times New Roman" w:eastAsia="Times New Roman" w:hAnsi="Times New Roman" w:cs="Times New Roman"/>
          <w:color w:val="000000"/>
          <w:kern w:val="3"/>
          <w:sz w:val="24"/>
          <w:szCs w:val="24"/>
          <w:lang w:eastAsia="hr-HR"/>
        </w:rPr>
        <w:t>povećanje</w:t>
      </w:r>
      <w:r w:rsidRPr="00134B5E">
        <w:rPr>
          <w:rFonts w:ascii="Times New Roman" w:eastAsia="Times New Roman" w:hAnsi="Times New Roman" w:cs="Times New Roman"/>
          <w:color w:val="000000"/>
          <w:kern w:val="3"/>
          <w:sz w:val="24"/>
          <w:szCs w:val="24"/>
          <w:lang w:eastAsia="hr-HR"/>
        </w:rPr>
        <w:t xml:space="preserve"> od </w:t>
      </w:r>
      <w:r w:rsidR="00D807D7">
        <w:rPr>
          <w:rFonts w:ascii="Times New Roman" w:eastAsia="Times New Roman" w:hAnsi="Times New Roman" w:cs="Times New Roman"/>
          <w:color w:val="000000"/>
          <w:kern w:val="3"/>
          <w:sz w:val="24"/>
          <w:szCs w:val="24"/>
          <w:lang w:eastAsia="hr-HR"/>
        </w:rPr>
        <w:t>33,92</w:t>
      </w:r>
      <w:r>
        <w:rPr>
          <w:rFonts w:ascii="Times New Roman" w:eastAsia="Times New Roman" w:hAnsi="Times New Roman" w:cs="Times New Roman"/>
          <w:color w:val="000000"/>
          <w:kern w:val="3"/>
          <w:sz w:val="24"/>
          <w:szCs w:val="24"/>
          <w:lang w:eastAsia="hr-HR"/>
        </w:rPr>
        <w:t xml:space="preserve"> </w:t>
      </w:r>
      <w:r w:rsidRPr="00134B5E">
        <w:rPr>
          <w:rFonts w:ascii="Times New Roman" w:eastAsia="Times New Roman" w:hAnsi="Times New Roman" w:cs="Times New Roman"/>
          <w:color w:val="000000"/>
          <w:kern w:val="3"/>
          <w:sz w:val="24"/>
          <w:szCs w:val="24"/>
          <w:lang w:eastAsia="hr-HR"/>
        </w:rPr>
        <w:t>% u odnosu na 202</w:t>
      </w:r>
      <w:r w:rsidR="00D807D7">
        <w:rPr>
          <w:rFonts w:ascii="Times New Roman" w:eastAsia="Times New Roman" w:hAnsi="Times New Roman" w:cs="Times New Roman"/>
          <w:color w:val="000000"/>
          <w:kern w:val="3"/>
          <w:sz w:val="24"/>
          <w:szCs w:val="24"/>
          <w:lang w:eastAsia="hr-HR"/>
        </w:rPr>
        <w:t>4</w:t>
      </w:r>
      <w:r w:rsidRPr="00134B5E">
        <w:rPr>
          <w:rFonts w:ascii="Times New Roman" w:eastAsia="Times New Roman" w:hAnsi="Times New Roman" w:cs="Times New Roman"/>
          <w:color w:val="000000"/>
          <w:kern w:val="3"/>
          <w:sz w:val="24"/>
          <w:szCs w:val="24"/>
          <w:lang w:eastAsia="hr-HR"/>
        </w:rPr>
        <w:t>. godinu</w:t>
      </w:r>
      <w:r w:rsidR="001053FF">
        <w:rPr>
          <w:rFonts w:ascii="Times New Roman" w:eastAsia="Times New Roman" w:hAnsi="Times New Roman" w:cs="Times New Roman"/>
          <w:color w:val="000000"/>
          <w:kern w:val="3"/>
          <w:sz w:val="24"/>
          <w:szCs w:val="24"/>
          <w:lang w:eastAsia="hr-HR"/>
        </w:rPr>
        <w:t>.</w:t>
      </w:r>
    </w:p>
    <w:p w14:paraId="5C5BBFED" w14:textId="77777777" w:rsidR="00D879D9" w:rsidRDefault="00D879D9" w:rsidP="00D879D9">
      <w:pPr>
        <w:rPr>
          <w:rFonts w:ascii="Times New Roman" w:hAnsi="Times New Roman" w:cs="Times New Roman"/>
          <w:szCs w:val="24"/>
        </w:rPr>
      </w:pPr>
    </w:p>
    <w:tbl>
      <w:tblP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
        <w:gridCol w:w="3214"/>
        <w:gridCol w:w="1701"/>
        <w:gridCol w:w="1560"/>
        <w:gridCol w:w="992"/>
      </w:tblGrid>
      <w:tr w:rsidR="00D807D7" w:rsidRPr="00134B5E" w14:paraId="6DF0D556" w14:textId="77777777" w:rsidTr="00D807D7">
        <w:trPr>
          <w:trHeight w:val="563"/>
        </w:trPr>
        <w:tc>
          <w:tcPr>
            <w:tcW w:w="750" w:type="dxa"/>
            <w:shd w:val="clear" w:color="auto" w:fill="D9E2F3" w:themeFill="accent1" w:themeFillTint="33"/>
          </w:tcPr>
          <w:p w14:paraId="46DED312" w14:textId="77777777" w:rsidR="00D807D7" w:rsidRPr="00134B5E" w:rsidRDefault="00D807D7" w:rsidP="008152A7">
            <w:pPr>
              <w:widowControl w:val="0"/>
              <w:autoSpaceDE w:val="0"/>
              <w:autoSpaceDN w:val="0"/>
              <w:spacing w:before="37" w:after="0" w:line="240" w:lineRule="auto"/>
              <w:ind w:left="110"/>
              <w:rPr>
                <w:rFonts w:ascii="Times New Roman" w:eastAsia="Times New Roman" w:hAnsi="Times New Roman" w:cs="Times New Roman"/>
                <w:b/>
                <w:sz w:val="20"/>
              </w:rPr>
            </w:pPr>
            <w:r w:rsidRPr="00134B5E">
              <w:rPr>
                <w:rFonts w:ascii="Times New Roman" w:eastAsia="Times New Roman" w:hAnsi="Times New Roman" w:cs="Times New Roman"/>
                <w:b/>
                <w:sz w:val="20"/>
              </w:rPr>
              <w:t>Konto</w:t>
            </w:r>
          </w:p>
        </w:tc>
        <w:tc>
          <w:tcPr>
            <w:tcW w:w="3214" w:type="dxa"/>
            <w:shd w:val="clear" w:color="auto" w:fill="D9E2F3" w:themeFill="accent1" w:themeFillTint="33"/>
          </w:tcPr>
          <w:p w14:paraId="6D54298F" w14:textId="77777777" w:rsidR="00D807D7" w:rsidRPr="00134B5E" w:rsidRDefault="00D807D7" w:rsidP="008152A7">
            <w:pPr>
              <w:widowControl w:val="0"/>
              <w:autoSpaceDE w:val="0"/>
              <w:autoSpaceDN w:val="0"/>
              <w:spacing w:before="37" w:after="0" w:line="240" w:lineRule="auto"/>
              <w:ind w:left="110"/>
              <w:rPr>
                <w:rFonts w:ascii="Times New Roman" w:eastAsia="Times New Roman" w:hAnsi="Times New Roman" w:cs="Times New Roman"/>
                <w:b/>
                <w:sz w:val="20"/>
              </w:rPr>
            </w:pPr>
            <w:r w:rsidRPr="00134B5E">
              <w:rPr>
                <w:rFonts w:ascii="Times New Roman" w:eastAsia="Times New Roman" w:hAnsi="Times New Roman" w:cs="Times New Roman"/>
                <w:b/>
                <w:sz w:val="20"/>
              </w:rPr>
              <w:t>Vrsta</w:t>
            </w:r>
            <w:r w:rsidRPr="00134B5E">
              <w:rPr>
                <w:rFonts w:ascii="Times New Roman" w:eastAsia="Times New Roman" w:hAnsi="Times New Roman" w:cs="Times New Roman"/>
                <w:b/>
                <w:spacing w:val="-3"/>
                <w:sz w:val="20"/>
              </w:rPr>
              <w:t xml:space="preserve"> </w:t>
            </w:r>
            <w:r w:rsidRPr="00134B5E">
              <w:rPr>
                <w:rFonts w:ascii="Times New Roman" w:eastAsia="Times New Roman" w:hAnsi="Times New Roman" w:cs="Times New Roman"/>
                <w:b/>
                <w:sz w:val="20"/>
              </w:rPr>
              <w:t>prihoda</w:t>
            </w:r>
          </w:p>
        </w:tc>
        <w:tc>
          <w:tcPr>
            <w:tcW w:w="1701" w:type="dxa"/>
            <w:shd w:val="clear" w:color="auto" w:fill="D9E2F3" w:themeFill="accent1" w:themeFillTint="33"/>
          </w:tcPr>
          <w:p w14:paraId="50CB52DA" w14:textId="29B52613" w:rsidR="00D807D7" w:rsidRPr="00134B5E" w:rsidRDefault="00D807D7" w:rsidP="008152A7">
            <w:pPr>
              <w:widowControl w:val="0"/>
              <w:autoSpaceDE w:val="0"/>
              <w:autoSpaceDN w:val="0"/>
              <w:spacing w:before="37" w:after="0" w:line="240" w:lineRule="auto"/>
              <w:ind w:left="373" w:right="360"/>
              <w:jc w:val="center"/>
              <w:rPr>
                <w:rFonts w:ascii="Times New Roman" w:eastAsia="Times New Roman" w:hAnsi="Times New Roman" w:cs="Times New Roman"/>
                <w:b/>
                <w:sz w:val="20"/>
              </w:rPr>
            </w:pPr>
            <w:r w:rsidRPr="00134B5E">
              <w:rPr>
                <w:rFonts w:ascii="Times New Roman" w:eastAsia="Times New Roman" w:hAnsi="Times New Roman" w:cs="Times New Roman"/>
                <w:b/>
                <w:sz w:val="20"/>
              </w:rPr>
              <w:t>Plan</w:t>
            </w:r>
            <w:r w:rsidRPr="00134B5E">
              <w:rPr>
                <w:rFonts w:ascii="Times New Roman" w:eastAsia="Times New Roman" w:hAnsi="Times New Roman" w:cs="Times New Roman"/>
                <w:b/>
                <w:spacing w:val="-1"/>
                <w:sz w:val="20"/>
              </w:rPr>
              <w:t xml:space="preserve"> </w:t>
            </w:r>
            <w:r w:rsidRPr="00134B5E">
              <w:rPr>
                <w:rFonts w:ascii="Times New Roman" w:eastAsia="Times New Roman" w:hAnsi="Times New Roman" w:cs="Times New Roman"/>
                <w:b/>
                <w:sz w:val="20"/>
              </w:rPr>
              <w:t>202</w:t>
            </w:r>
            <w:r w:rsidR="00FC2BD5">
              <w:rPr>
                <w:rFonts w:ascii="Times New Roman" w:eastAsia="Times New Roman" w:hAnsi="Times New Roman" w:cs="Times New Roman"/>
                <w:b/>
                <w:sz w:val="20"/>
              </w:rPr>
              <w:t>4</w:t>
            </w:r>
            <w:r>
              <w:rPr>
                <w:rFonts w:ascii="Times New Roman" w:eastAsia="Times New Roman" w:hAnsi="Times New Roman" w:cs="Times New Roman"/>
                <w:b/>
                <w:sz w:val="20"/>
              </w:rPr>
              <w:t>.</w:t>
            </w:r>
          </w:p>
        </w:tc>
        <w:tc>
          <w:tcPr>
            <w:tcW w:w="1560" w:type="dxa"/>
            <w:shd w:val="clear" w:color="auto" w:fill="D9E2F3" w:themeFill="accent1" w:themeFillTint="33"/>
          </w:tcPr>
          <w:p w14:paraId="2336516F" w14:textId="1AAE8968" w:rsidR="00D807D7" w:rsidRPr="00134B5E" w:rsidRDefault="00D807D7" w:rsidP="008152A7">
            <w:pPr>
              <w:widowControl w:val="0"/>
              <w:autoSpaceDE w:val="0"/>
              <w:autoSpaceDN w:val="0"/>
              <w:spacing w:before="52" w:after="0" w:line="225" w:lineRule="exact"/>
              <w:jc w:val="center"/>
              <w:rPr>
                <w:rFonts w:ascii="Times New Roman" w:eastAsia="Times New Roman" w:hAnsi="Times New Roman" w:cs="Times New Roman"/>
                <w:b/>
                <w:sz w:val="20"/>
              </w:rPr>
            </w:pPr>
            <w:r>
              <w:rPr>
                <w:rFonts w:ascii="Times New Roman" w:eastAsia="Times New Roman" w:hAnsi="Times New Roman" w:cs="Times New Roman"/>
                <w:b/>
                <w:sz w:val="20"/>
              </w:rPr>
              <w:t>Prijedlog plana za 202</w:t>
            </w:r>
            <w:r w:rsidR="00FC2BD5">
              <w:rPr>
                <w:rFonts w:ascii="Times New Roman" w:eastAsia="Times New Roman" w:hAnsi="Times New Roman" w:cs="Times New Roman"/>
                <w:b/>
                <w:sz w:val="20"/>
              </w:rPr>
              <w:t>5</w:t>
            </w:r>
            <w:r>
              <w:rPr>
                <w:rFonts w:ascii="Times New Roman" w:eastAsia="Times New Roman" w:hAnsi="Times New Roman" w:cs="Times New Roman"/>
                <w:b/>
                <w:sz w:val="20"/>
              </w:rPr>
              <w:t>. godinu</w:t>
            </w:r>
          </w:p>
        </w:tc>
        <w:tc>
          <w:tcPr>
            <w:tcW w:w="992" w:type="dxa"/>
            <w:shd w:val="clear" w:color="auto" w:fill="D9E2F3" w:themeFill="accent1" w:themeFillTint="33"/>
          </w:tcPr>
          <w:p w14:paraId="01567C72" w14:textId="77777777" w:rsidR="00D807D7" w:rsidRPr="00134B5E" w:rsidRDefault="00D807D7" w:rsidP="008152A7">
            <w:pPr>
              <w:widowControl w:val="0"/>
              <w:autoSpaceDE w:val="0"/>
              <w:autoSpaceDN w:val="0"/>
              <w:spacing w:before="37" w:after="0" w:line="240" w:lineRule="auto"/>
              <w:ind w:left="137" w:right="124"/>
              <w:jc w:val="center"/>
              <w:rPr>
                <w:rFonts w:ascii="Times New Roman" w:eastAsia="Times New Roman" w:hAnsi="Times New Roman" w:cs="Times New Roman"/>
                <w:b/>
                <w:sz w:val="20"/>
              </w:rPr>
            </w:pPr>
            <w:r w:rsidRPr="00134B5E">
              <w:rPr>
                <w:rFonts w:ascii="Times New Roman" w:eastAsia="Times New Roman" w:hAnsi="Times New Roman" w:cs="Times New Roman"/>
                <w:b/>
                <w:sz w:val="20"/>
              </w:rPr>
              <w:t>Indeks</w:t>
            </w:r>
          </w:p>
        </w:tc>
      </w:tr>
      <w:tr w:rsidR="00D807D7" w:rsidRPr="00134B5E" w14:paraId="76464D3D" w14:textId="77777777" w:rsidTr="00D807D7">
        <w:trPr>
          <w:trHeight w:val="282"/>
        </w:trPr>
        <w:tc>
          <w:tcPr>
            <w:tcW w:w="750" w:type="dxa"/>
          </w:tcPr>
          <w:p w14:paraId="4B353FBA" w14:textId="77777777" w:rsidR="00D807D7" w:rsidRPr="00134B5E" w:rsidRDefault="00D807D7" w:rsidP="008152A7">
            <w:pPr>
              <w:widowControl w:val="0"/>
              <w:autoSpaceDE w:val="0"/>
              <w:autoSpaceDN w:val="0"/>
              <w:spacing w:before="37" w:after="0" w:line="225" w:lineRule="exact"/>
              <w:ind w:left="110"/>
              <w:rPr>
                <w:rFonts w:ascii="Times New Roman" w:eastAsia="Times New Roman" w:hAnsi="Times New Roman" w:cs="Times New Roman"/>
                <w:sz w:val="20"/>
              </w:rPr>
            </w:pPr>
            <w:r w:rsidRPr="00134B5E">
              <w:rPr>
                <w:rFonts w:ascii="Times New Roman" w:eastAsia="Times New Roman" w:hAnsi="Times New Roman" w:cs="Times New Roman"/>
                <w:sz w:val="20"/>
              </w:rPr>
              <w:t>641</w:t>
            </w:r>
          </w:p>
        </w:tc>
        <w:tc>
          <w:tcPr>
            <w:tcW w:w="3214" w:type="dxa"/>
          </w:tcPr>
          <w:p w14:paraId="54DA8EC5" w14:textId="77777777" w:rsidR="00D807D7" w:rsidRPr="00134B5E" w:rsidRDefault="00D807D7" w:rsidP="008152A7">
            <w:pPr>
              <w:widowControl w:val="0"/>
              <w:autoSpaceDE w:val="0"/>
              <w:autoSpaceDN w:val="0"/>
              <w:spacing w:before="37" w:after="0" w:line="225" w:lineRule="exact"/>
              <w:ind w:left="110"/>
              <w:rPr>
                <w:rFonts w:ascii="Times New Roman" w:eastAsia="Times New Roman" w:hAnsi="Times New Roman" w:cs="Times New Roman"/>
                <w:sz w:val="20"/>
              </w:rPr>
            </w:pPr>
            <w:r w:rsidRPr="00134B5E">
              <w:rPr>
                <w:rFonts w:ascii="Times New Roman" w:eastAsia="Times New Roman" w:hAnsi="Times New Roman" w:cs="Times New Roman"/>
                <w:sz w:val="20"/>
              </w:rPr>
              <w:t>Prihodi</w:t>
            </w:r>
            <w:r w:rsidRPr="00134B5E">
              <w:rPr>
                <w:rFonts w:ascii="Times New Roman" w:eastAsia="Times New Roman" w:hAnsi="Times New Roman" w:cs="Times New Roman"/>
                <w:spacing w:val="-2"/>
                <w:sz w:val="20"/>
              </w:rPr>
              <w:t xml:space="preserve"> </w:t>
            </w:r>
            <w:r w:rsidRPr="00134B5E">
              <w:rPr>
                <w:rFonts w:ascii="Times New Roman" w:eastAsia="Times New Roman" w:hAnsi="Times New Roman" w:cs="Times New Roman"/>
                <w:sz w:val="20"/>
              </w:rPr>
              <w:t>od</w:t>
            </w:r>
            <w:r w:rsidRPr="00134B5E">
              <w:rPr>
                <w:rFonts w:ascii="Times New Roman" w:eastAsia="Times New Roman" w:hAnsi="Times New Roman" w:cs="Times New Roman"/>
                <w:spacing w:val="-1"/>
                <w:sz w:val="20"/>
              </w:rPr>
              <w:t xml:space="preserve"> </w:t>
            </w:r>
            <w:r w:rsidRPr="00134B5E">
              <w:rPr>
                <w:rFonts w:ascii="Times New Roman" w:eastAsia="Times New Roman" w:hAnsi="Times New Roman" w:cs="Times New Roman"/>
                <w:sz w:val="20"/>
              </w:rPr>
              <w:t>financijske</w:t>
            </w:r>
            <w:r w:rsidRPr="00134B5E">
              <w:rPr>
                <w:rFonts w:ascii="Times New Roman" w:eastAsia="Times New Roman" w:hAnsi="Times New Roman" w:cs="Times New Roman"/>
                <w:spacing w:val="-3"/>
                <w:sz w:val="20"/>
              </w:rPr>
              <w:t xml:space="preserve"> </w:t>
            </w:r>
            <w:r w:rsidRPr="00134B5E">
              <w:rPr>
                <w:rFonts w:ascii="Times New Roman" w:eastAsia="Times New Roman" w:hAnsi="Times New Roman" w:cs="Times New Roman"/>
                <w:sz w:val="20"/>
              </w:rPr>
              <w:t>imovine</w:t>
            </w:r>
          </w:p>
        </w:tc>
        <w:tc>
          <w:tcPr>
            <w:tcW w:w="1701" w:type="dxa"/>
          </w:tcPr>
          <w:p w14:paraId="5FA4115A" w14:textId="77D8A43A" w:rsidR="00D807D7" w:rsidRPr="00134B5E" w:rsidRDefault="00D807D7" w:rsidP="008152A7">
            <w:pPr>
              <w:widowControl w:val="0"/>
              <w:autoSpaceDE w:val="0"/>
              <w:autoSpaceDN w:val="0"/>
              <w:spacing w:before="37" w:after="0" w:line="225" w:lineRule="exact"/>
              <w:ind w:left="372" w:right="360"/>
              <w:jc w:val="right"/>
              <w:rPr>
                <w:rFonts w:ascii="Times New Roman" w:eastAsia="Times New Roman" w:hAnsi="Times New Roman" w:cs="Times New Roman"/>
                <w:sz w:val="20"/>
              </w:rPr>
            </w:pPr>
            <w:r>
              <w:rPr>
                <w:rFonts w:ascii="Times New Roman" w:eastAsia="Times New Roman" w:hAnsi="Times New Roman" w:cs="Times New Roman"/>
                <w:sz w:val="20"/>
              </w:rPr>
              <w:t>3</w:t>
            </w:r>
            <w:r w:rsidRPr="00134B5E">
              <w:rPr>
                <w:rFonts w:ascii="Times New Roman" w:eastAsia="Times New Roman" w:hAnsi="Times New Roman" w:cs="Times New Roman"/>
                <w:sz w:val="20"/>
              </w:rPr>
              <w:t>0,00</w:t>
            </w:r>
          </w:p>
        </w:tc>
        <w:tc>
          <w:tcPr>
            <w:tcW w:w="1560" w:type="dxa"/>
          </w:tcPr>
          <w:p w14:paraId="343A9837" w14:textId="77777777" w:rsidR="00D807D7" w:rsidRPr="00134B5E" w:rsidRDefault="00D807D7" w:rsidP="008152A7">
            <w:pPr>
              <w:widowControl w:val="0"/>
              <w:autoSpaceDE w:val="0"/>
              <w:autoSpaceDN w:val="0"/>
              <w:spacing w:before="37" w:after="0" w:line="225" w:lineRule="exact"/>
              <w:ind w:left="164" w:right="152"/>
              <w:jc w:val="right"/>
              <w:rPr>
                <w:rFonts w:ascii="Times New Roman" w:eastAsia="Times New Roman" w:hAnsi="Times New Roman" w:cs="Times New Roman"/>
                <w:sz w:val="20"/>
              </w:rPr>
            </w:pPr>
            <w:r>
              <w:rPr>
                <w:rFonts w:ascii="Times New Roman" w:eastAsia="Times New Roman" w:hAnsi="Times New Roman" w:cs="Times New Roman"/>
                <w:sz w:val="20"/>
              </w:rPr>
              <w:t>20,00</w:t>
            </w:r>
          </w:p>
        </w:tc>
        <w:tc>
          <w:tcPr>
            <w:tcW w:w="992" w:type="dxa"/>
          </w:tcPr>
          <w:p w14:paraId="3F032243" w14:textId="6A579AB3" w:rsidR="00D807D7" w:rsidRPr="00134B5E" w:rsidRDefault="00D807D7" w:rsidP="008152A7">
            <w:pPr>
              <w:widowControl w:val="0"/>
              <w:autoSpaceDE w:val="0"/>
              <w:autoSpaceDN w:val="0"/>
              <w:spacing w:before="37" w:after="0" w:line="225" w:lineRule="exact"/>
              <w:ind w:left="137" w:right="123"/>
              <w:jc w:val="center"/>
              <w:rPr>
                <w:rFonts w:ascii="Times New Roman" w:eastAsia="Times New Roman" w:hAnsi="Times New Roman" w:cs="Times New Roman"/>
                <w:sz w:val="20"/>
              </w:rPr>
            </w:pPr>
            <w:r>
              <w:rPr>
                <w:rFonts w:ascii="Times New Roman" w:eastAsia="Times New Roman" w:hAnsi="Times New Roman" w:cs="Times New Roman"/>
                <w:sz w:val="20"/>
              </w:rPr>
              <w:t xml:space="preserve">   66,67</w:t>
            </w:r>
          </w:p>
        </w:tc>
      </w:tr>
      <w:tr w:rsidR="00D807D7" w:rsidRPr="00134B5E" w14:paraId="5F690014" w14:textId="77777777" w:rsidTr="00D807D7">
        <w:trPr>
          <w:trHeight w:val="281"/>
        </w:trPr>
        <w:tc>
          <w:tcPr>
            <w:tcW w:w="750" w:type="dxa"/>
          </w:tcPr>
          <w:p w14:paraId="020E0264" w14:textId="77777777" w:rsidR="00D807D7" w:rsidRPr="00134B5E" w:rsidRDefault="00D807D7" w:rsidP="008152A7">
            <w:pPr>
              <w:widowControl w:val="0"/>
              <w:autoSpaceDE w:val="0"/>
              <w:autoSpaceDN w:val="0"/>
              <w:spacing w:before="37" w:after="0" w:line="225" w:lineRule="exact"/>
              <w:ind w:left="110"/>
              <w:rPr>
                <w:rFonts w:ascii="Times New Roman" w:eastAsia="Times New Roman" w:hAnsi="Times New Roman" w:cs="Times New Roman"/>
                <w:sz w:val="20"/>
              </w:rPr>
            </w:pPr>
            <w:r w:rsidRPr="00134B5E">
              <w:rPr>
                <w:rFonts w:ascii="Times New Roman" w:eastAsia="Times New Roman" w:hAnsi="Times New Roman" w:cs="Times New Roman"/>
                <w:sz w:val="20"/>
              </w:rPr>
              <w:t>642</w:t>
            </w:r>
          </w:p>
        </w:tc>
        <w:tc>
          <w:tcPr>
            <w:tcW w:w="3214" w:type="dxa"/>
          </w:tcPr>
          <w:p w14:paraId="6E7E7916" w14:textId="77777777" w:rsidR="00D807D7" w:rsidRPr="00134B5E" w:rsidRDefault="00D807D7" w:rsidP="008152A7">
            <w:pPr>
              <w:widowControl w:val="0"/>
              <w:autoSpaceDE w:val="0"/>
              <w:autoSpaceDN w:val="0"/>
              <w:spacing w:before="37" w:after="0" w:line="225" w:lineRule="exact"/>
              <w:ind w:left="110"/>
              <w:rPr>
                <w:rFonts w:ascii="Times New Roman" w:eastAsia="Times New Roman" w:hAnsi="Times New Roman" w:cs="Times New Roman"/>
                <w:sz w:val="20"/>
              </w:rPr>
            </w:pPr>
            <w:r w:rsidRPr="00134B5E">
              <w:rPr>
                <w:rFonts w:ascii="Times New Roman" w:eastAsia="Times New Roman" w:hAnsi="Times New Roman" w:cs="Times New Roman"/>
                <w:sz w:val="20"/>
              </w:rPr>
              <w:t>Prihodi</w:t>
            </w:r>
            <w:r w:rsidRPr="00134B5E">
              <w:rPr>
                <w:rFonts w:ascii="Times New Roman" w:eastAsia="Times New Roman" w:hAnsi="Times New Roman" w:cs="Times New Roman"/>
                <w:spacing w:val="-3"/>
                <w:sz w:val="20"/>
              </w:rPr>
              <w:t xml:space="preserve"> </w:t>
            </w:r>
            <w:r w:rsidRPr="00134B5E">
              <w:rPr>
                <w:rFonts w:ascii="Times New Roman" w:eastAsia="Times New Roman" w:hAnsi="Times New Roman" w:cs="Times New Roman"/>
                <w:sz w:val="20"/>
              </w:rPr>
              <w:t>od</w:t>
            </w:r>
            <w:r w:rsidRPr="00134B5E">
              <w:rPr>
                <w:rFonts w:ascii="Times New Roman" w:eastAsia="Times New Roman" w:hAnsi="Times New Roman" w:cs="Times New Roman"/>
                <w:spacing w:val="-2"/>
                <w:sz w:val="20"/>
              </w:rPr>
              <w:t xml:space="preserve"> </w:t>
            </w:r>
            <w:r w:rsidRPr="00134B5E">
              <w:rPr>
                <w:rFonts w:ascii="Times New Roman" w:eastAsia="Times New Roman" w:hAnsi="Times New Roman" w:cs="Times New Roman"/>
                <w:sz w:val="20"/>
              </w:rPr>
              <w:t>nefinancijske</w:t>
            </w:r>
            <w:r w:rsidRPr="00134B5E">
              <w:rPr>
                <w:rFonts w:ascii="Times New Roman" w:eastAsia="Times New Roman" w:hAnsi="Times New Roman" w:cs="Times New Roman"/>
                <w:spacing w:val="-1"/>
                <w:sz w:val="20"/>
              </w:rPr>
              <w:t xml:space="preserve"> </w:t>
            </w:r>
            <w:r w:rsidRPr="00134B5E">
              <w:rPr>
                <w:rFonts w:ascii="Times New Roman" w:eastAsia="Times New Roman" w:hAnsi="Times New Roman" w:cs="Times New Roman"/>
                <w:sz w:val="20"/>
              </w:rPr>
              <w:t>imovine</w:t>
            </w:r>
          </w:p>
        </w:tc>
        <w:tc>
          <w:tcPr>
            <w:tcW w:w="1701" w:type="dxa"/>
          </w:tcPr>
          <w:p w14:paraId="04F83B22" w14:textId="42F35C5E" w:rsidR="00D807D7" w:rsidRPr="00134B5E" w:rsidRDefault="00D807D7" w:rsidP="008152A7">
            <w:pPr>
              <w:widowControl w:val="0"/>
              <w:autoSpaceDE w:val="0"/>
              <w:autoSpaceDN w:val="0"/>
              <w:spacing w:before="37" w:after="0" w:line="225" w:lineRule="exact"/>
              <w:ind w:left="374" w:right="360"/>
              <w:jc w:val="right"/>
              <w:rPr>
                <w:rFonts w:ascii="Times New Roman" w:eastAsia="Times New Roman" w:hAnsi="Times New Roman" w:cs="Times New Roman"/>
                <w:sz w:val="20"/>
              </w:rPr>
            </w:pPr>
            <w:r w:rsidRPr="00134B5E">
              <w:rPr>
                <w:rFonts w:ascii="Times New Roman" w:eastAsia="Times New Roman" w:hAnsi="Times New Roman" w:cs="Times New Roman"/>
                <w:sz w:val="20"/>
              </w:rPr>
              <w:t>8</w:t>
            </w:r>
            <w:r>
              <w:rPr>
                <w:rFonts w:ascii="Times New Roman" w:eastAsia="Times New Roman" w:hAnsi="Times New Roman" w:cs="Times New Roman"/>
                <w:sz w:val="20"/>
              </w:rPr>
              <w:t>1</w:t>
            </w:r>
            <w:r w:rsidRPr="00134B5E">
              <w:rPr>
                <w:rFonts w:ascii="Times New Roman" w:eastAsia="Times New Roman" w:hAnsi="Times New Roman" w:cs="Times New Roman"/>
                <w:sz w:val="20"/>
              </w:rPr>
              <w:t>.010,00</w:t>
            </w:r>
          </w:p>
        </w:tc>
        <w:tc>
          <w:tcPr>
            <w:tcW w:w="1560" w:type="dxa"/>
          </w:tcPr>
          <w:p w14:paraId="42012E64" w14:textId="6DCE59BD" w:rsidR="00D807D7" w:rsidRPr="00134B5E" w:rsidRDefault="00D807D7" w:rsidP="008152A7">
            <w:pPr>
              <w:widowControl w:val="0"/>
              <w:autoSpaceDE w:val="0"/>
              <w:autoSpaceDN w:val="0"/>
              <w:spacing w:before="37" w:after="0" w:line="225" w:lineRule="exact"/>
              <w:ind w:left="164" w:right="152"/>
              <w:jc w:val="right"/>
              <w:rPr>
                <w:rFonts w:ascii="Times New Roman" w:eastAsia="Times New Roman" w:hAnsi="Times New Roman" w:cs="Times New Roman"/>
                <w:sz w:val="20"/>
              </w:rPr>
            </w:pPr>
            <w:r>
              <w:rPr>
                <w:rFonts w:ascii="Times New Roman" w:eastAsia="Times New Roman" w:hAnsi="Times New Roman" w:cs="Times New Roman"/>
                <w:sz w:val="20"/>
              </w:rPr>
              <w:t>108.510,00</w:t>
            </w:r>
          </w:p>
        </w:tc>
        <w:tc>
          <w:tcPr>
            <w:tcW w:w="992" w:type="dxa"/>
          </w:tcPr>
          <w:p w14:paraId="17BD977B" w14:textId="05DAF604" w:rsidR="00D807D7" w:rsidRPr="00134B5E" w:rsidRDefault="00D807D7" w:rsidP="008152A7">
            <w:pPr>
              <w:widowControl w:val="0"/>
              <w:autoSpaceDE w:val="0"/>
              <w:autoSpaceDN w:val="0"/>
              <w:spacing w:before="37" w:after="0" w:line="225" w:lineRule="exact"/>
              <w:ind w:left="137" w:right="123"/>
              <w:jc w:val="center"/>
              <w:rPr>
                <w:rFonts w:ascii="Times New Roman" w:eastAsia="Times New Roman" w:hAnsi="Times New Roman" w:cs="Times New Roman"/>
                <w:sz w:val="20"/>
              </w:rPr>
            </w:pPr>
            <w:r>
              <w:rPr>
                <w:rFonts w:ascii="Times New Roman" w:eastAsia="Times New Roman" w:hAnsi="Times New Roman" w:cs="Times New Roman"/>
                <w:sz w:val="20"/>
              </w:rPr>
              <w:t>133,95</w:t>
            </w:r>
          </w:p>
        </w:tc>
      </w:tr>
      <w:tr w:rsidR="00D807D7" w:rsidRPr="00134B5E" w14:paraId="288FF0C6" w14:textId="77777777" w:rsidTr="00D807D7">
        <w:trPr>
          <w:trHeight w:val="282"/>
        </w:trPr>
        <w:tc>
          <w:tcPr>
            <w:tcW w:w="750" w:type="dxa"/>
            <w:shd w:val="clear" w:color="auto" w:fill="D9E2F3" w:themeFill="accent1" w:themeFillTint="33"/>
          </w:tcPr>
          <w:p w14:paraId="5A34FA85" w14:textId="77777777" w:rsidR="00D807D7" w:rsidRPr="00134B5E" w:rsidRDefault="00D807D7" w:rsidP="008152A7">
            <w:pPr>
              <w:widowControl w:val="0"/>
              <w:autoSpaceDE w:val="0"/>
              <w:autoSpaceDN w:val="0"/>
              <w:spacing w:before="37" w:after="0" w:line="225" w:lineRule="exact"/>
              <w:ind w:left="110"/>
              <w:rPr>
                <w:rFonts w:ascii="Times New Roman" w:eastAsia="Times New Roman" w:hAnsi="Times New Roman" w:cs="Times New Roman"/>
                <w:sz w:val="20"/>
              </w:rPr>
            </w:pPr>
            <w:r w:rsidRPr="00134B5E">
              <w:rPr>
                <w:rFonts w:ascii="Times New Roman" w:eastAsia="Times New Roman" w:hAnsi="Times New Roman" w:cs="Times New Roman"/>
                <w:sz w:val="20"/>
              </w:rPr>
              <w:t>64</w:t>
            </w:r>
          </w:p>
        </w:tc>
        <w:tc>
          <w:tcPr>
            <w:tcW w:w="3214" w:type="dxa"/>
            <w:shd w:val="clear" w:color="auto" w:fill="D9E2F3" w:themeFill="accent1" w:themeFillTint="33"/>
          </w:tcPr>
          <w:p w14:paraId="3D7BB8CD" w14:textId="77777777" w:rsidR="00D807D7" w:rsidRPr="00134B5E" w:rsidRDefault="00D807D7" w:rsidP="008152A7">
            <w:pPr>
              <w:widowControl w:val="0"/>
              <w:autoSpaceDE w:val="0"/>
              <w:autoSpaceDN w:val="0"/>
              <w:spacing w:before="37" w:after="0" w:line="225" w:lineRule="exact"/>
              <w:ind w:left="110"/>
              <w:rPr>
                <w:rFonts w:ascii="Times New Roman" w:eastAsia="Times New Roman" w:hAnsi="Times New Roman" w:cs="Times New Roman"/>
                <w:b/>
                <w:sz w:val="20"/>
              </w:rPr>
            </w:pPr>
            <w:r w:rsidRPr="00134B5E">
              <w:rPr>
                <w:rFonts w:ascii="Times New Roman" w:eastAsia="Times New Roman" w:hAnsi="Times New Roman" w:cs="Times New Roman"/>
                <w:b/>
                <w:sz w:val="20"/>
              </w:rPr>
              <w:t>UKUPNO</w:t>
            </w:r>
          </w:p>
        </w:tc>
        <w:tc>
          <w:tcPr>
            <w:tcW w:w="1701" w:type="dxa"/>
            <w:shd w:val="clear" w:color="auto" w:fill="D9E2F3" w:themeFill="accent1" w:themeFillTint="33"/>
          </w:tcPr>
          <w:p w14:paraId="4E6D6D4F" w14:textId="3FF869D4" w:rsidR="00D807D7" w:rsidRPr="00134B5E" w:rsidRDefault="00D807D7" w:rsidP="008152A7">
            <w:pPr>
              <w:widowControl w:val="0"/>
              <w:autoSpaceDE w:val="0"/>
              <w:autoSpaceDN w:val="0"/>
              <w:spacing w:before="37" w:after="0" w:line="225" w:lineRule="exact"/>
              <w:ind w:left="374" w:right="360"/>
              <w:jc w:val="right"/>
              <w:rPr>
                <w:rFonts w:ascii="Times New Roman" w:eastAsia="Times New Roman" w:hAnsi="Times New Roman" w:cs="Times New Roman"/>
                <w:b/>
                <w:sz w:val="20"/>
              </w:rPr>
            </w:pPr>
            <w:r w:rsidRPr="00134B5E">
              <w:rPr>
                <w:rFonts w:ascii="Times New Roman" w:eastAsia="Times New Roman" w:hAnsi="Times New Roman" w:cs="Times New Roman"/>
                <w:b/>
                <w:sz w:val="20"/>
              </w:rPr>
              <w:t>8</w:t>
            </w:r>
            <w:r>
              <w:rPr>
                <w:rFonts w:ascii="Times New Roman" w:eastAsia="Times New Roman" w:hAnsi="Times New Roman" w:cs="Times New Roman"/>
                <w:b/>
                <w:sz w:val="20"/>
              </w:rPr>
              <w:t>1</w:t>
            </w:r>
            <w:r w:rsidRPr="00134B5E">
              <w:rPr>
                <w:rFonts w:ascii="Times New Roman" w:eastAsia="Times New Roman" w:hAnsi="Times New Roman" w:cs="Times New Roman"/>
                <w:b/>
                <w:sz w:val="20"/>
              </w:rPr>
              <w:t>.0</w:t>
            </w:r>
            <w:r>
              <w:rPr>
                <w:rFonts w:ascii="Times New Roman" w:eastAsia="Times New Roman" w:hAnsi="Times New Roman" w:cs="Times New Roman"/>
                <w:b/>
                <w:sz w:val="20"/>
              </w:rPr>
              <w:t>4</w:t>
            </w:r>
            <w:r w:rsidRPr="00134B5E">
              <w:rPr>
                <w:rFonts w:ascii="Times New Roman" w:eastAsia="Times New Roman" w:hAnsi="Times New Roman" w:cs="Times New Roman"/>
                <w:b/>
                <w:sz w:val="20"/>
              </w:rPr>
              <w:t>0,00</w:t>
            </w:r>
          </w:p>
        </w:tc>
        <w:tc>
          <w:tcPr>
            <w:tcW w:w="1560" w:type="dxa"/>
            <w:shd w:val="clear" w:color="auto" w:fill="D9E2F3" w:themeFill="accent1" w:themeFillTint="33"/>
          </w:tcPr>
          <w:p w14:paraId="57074B8F" w14:textId="12B27BA6" w:rsidR="00D807D7" w:rsidRPr="00134B5E" w:rsidRDefault="00D807D7" w:rsidP="008152A7">
            <w:pPr>
              <w:widowControl w:val="0"/>
              <w:autoSpaceDE w:val="0"/>
              <w:autoSpaceDN w:val="0"/>
              <w:spacing w:before="37" w:after="0" w:line="225" w:lineRule="exact"/>
              <w:ind w:left="164" w:right="152"/>
              <w:jc w:val="right"/>
              <w:rPr>
                <w:rFonts w:ascii="Times New Roman" w:eastAsia="Times New Roman" w:hAnsi="Times New Roman" w:cs="Times New Roman"/>
                <w:b/>
                <w:sz w:val="20"/>
              </w:rPr>
            </w:pPr>
            <w:r>
              <w:rPr>
                <w:rFonts w:ascii="Times New Roman" w:eastAsia="Times New Roman" w:hAnsi="Times New Roman" w:cs="Times New Roman"/>
                <w:b/>
                <w:sz w:val="20"/>
              </w:rPr>
              <w:t>108.530,00</w:t>
            </w:r>
          </w:p>
        </w:tc>
        <w:tc>
          <w:tcPr>
            <w:tcW w:w="992" w:type="dxa"/>
            <w:shd w:val="clear" w:color="auto" w:fill="D9E2F3" w:themeFill="accent1" w:themeFillTint="33"/>
          </w:tcPr>
          <w:p w14:paraId="3D3B5746" w14:textId="7256633E" w:rsidR="00D807D7" w:rsidRPr="00134B5E" w:rsidRDefault="00D807D7" w:rsidP="008152A7">
            <w:pPr>
              <w:widowControl w:val="0"/>
              <w:autoSpaceDE w:val="0"/>
              <w:autoSpaceDN w:val="0"/>
              <w:spacing w:before="37" w:after="0" w:line="225" w:lineRule="exact"/>
              <w:ind w:left="137" w:right="123"/>
              <w:jc w:val="center"/>
              <w:rPr>
                <w:rFonts w:ascii="Times New Roman" w:eastAsia="Times New Roman" w:hAnsi="Times New Roman" w:cs="Times New Roman"/>
                <w:b/>
                <w:sz w:val="20"/>
              </w:rPr>
            </w:pPr>
            <w:r>
              <w:rPr>
                <w:rFonts w:ascii="Times New Roman" w:eastAsia="Times New Roman" w:hAnsi="Times New Roman" w:cs="Times New Roman"/>
                <w:b/>
                <w:sz w:val="20"/>
              </w:rPr>
              <w:t>133,92</w:t>
            </w:r>
          </w:p>
        </w:tc>
      </w:tr>
    </w:tbl>
    <w:p w14:paraId="35149553" w14:textId="77777777" w:rsidR="00D879D9" w:rsidRDefault="00D879D9" w:rsidP="00D879D9">
      <w:pPr>
        <w:spacing w:after="120" w:line="240" w:lineRule="auto"/>
        <w:jc w:val="both"/>
        <w:rPr>
          <w:rFonts w:ascii="Times New Roman" w:hAnsi="Times New Roman" w:cs="Times New Roman"/>
          <w:b/>
          <w:i/>
          <w:sz w:val="20"/>
          <w:szCs w:val="24"/>
        </w:rPr>
      </w:pPr>
      <w:r w:rsidRPr="00500D8C">
        <w:rPr>
          <w:rFonts w:ascii="Times New Roman" w:hAnsi="Times New Roman" w:cs="Times New Roman"/>
          <w:b/>
          <w:i/>
          <w:sz w:val="20"/>
          <w:szCs w:val="24"/>
        </w:rPr>
        <w:t xml:space="preserve">Tablica </w:t>
      </w:r>
      <w:r>
        <w:rPr>
          <w:rFonts w:ascii="Times New Roman" w:hAnsi="Times New Roman" w:cs="Times New Roman"/>
          <w:b/>
          <w:i/>
          <w:sz w:val="20"/>
          <w:szCs w:val="24"/>
        </w:rPr>
        <w:t>4</w:t>
      </w:r>
      <w:r w:rsidRPr="00500D8C">
        <w:rPr>
          <w:rFonts w:ascii="Times New Roman" w:hAnsi="Times New Roman" w:cs="Times New Roman"/>
          <w:b/>
          <w:i/>
          <w:sz w:val="20"/>
          <w:szCs w:val="24"/>
        </w:rPr>
        <w:t xml:space="preserve"> </w:t>
      </w:r>
      <w:r>
        <w:rPr>
          <w:rFonts w:ascii="Times New Roman" w:hAnsi="Times New Roman" w:cs="Times New Roman"/>
          <w:b/>
          <w:i/>
          <w:sz w:val="20"/>
          <w:szCs w:val="24"/>
        </w:rPr>
        <w:t xml:space="preserve">– </w:t>
      </w:r>
      <w:r w:rsidRPr="0096784E">
        <w:rPr>
          <w:rFonts w:ascii="Times New Roman" w:hAnsi="Times New Roman" w:cs="Times New Roman"/>
          <w:i/>
          <w:sz w:val="20"/>
          <w:szCs w:val="24"/>
        </w:rPr>
        <w:t>Usporedni prikaz konta 6</w:t>
      </w:r>
      <w:r>
        <w:rPr>
          <w:rFonts w:ascii="Times New Roman" w:hAnsi="Times New Roman" w:cs="Times New Roman"/>
          <w:i/>
          <w:sz w:val="20"/>
          <w:szCs w:val="24"/>
        </w:rPr>
        <w:t>4</w:t>
      </w:r>
      <w:r w:rsidRPr="0096784E">
        <w:rPr>
          <w:rFonts w:ascii="Times New Roman" w:hAnsi="Times New Roman" w:cs="Times New Roman"/>
          <w:i/>
          <w:sz w:val="20"/>
          <w:szCs w:val="24"/>
        </w:rPr>
        <w:t xml:space="preserve"> – PRIHODI OD </w:t>
      </w:r>
      <w:r>
        <w:rPr>
          <w:rFonts w:ascii="Times New Roman" w:hAnsi="Times New Roman" w:cs="Times New Roman"/>
          <w:i/>
          <w:sz w:val="20"/>
          <w:szCs w:val="24"/>
        </w:rPr>
        <w:t>IMOVINE</w:t>
      </w:r>
    </w:p>
    <w:p w14:paraId="71B1703C" w14:textId="77777777" w:rsidR="00D879D9" w:rsidRPr="000D5DCC" w:rsidRDefault="00D879D9" w:rsidP="00D879D9">
      <w:pPr>
        <w:spacing w:after="120" w:line="240" w:lineRule="auto"/>
        <w:jc w:val="both"/>
        <w:rPr>
          <w:rFonts w:ascii="Times New Roman" w:hAnsi="Times New Roman" w:cs="Times New Roman"/>
          <w:b/>
          <w:i/>
          <w:sz w:val="20"/>
          <w:szCs w:val="24"/>
        </w:rPr>
      </w:pPr>
    </w:p>
    <w:p w14:paraId="3F2B9AE5" w14:textId="77777777" w:rsidR="00D879D9" w:rsidRPr="000D5DCC"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color w:val="000000"/>
          <w:kern w:val="3"/>
          <w:sz w:val="24"/>
          <w:szCs w:val="24"/>
          <w:lang w:eastAsia="hr-HR"/>
        </w:rPr>
      </w:pPr>
      <w:r w:rsidRPr="000D5DCC">
        <w:rPr>
          <w:rFonts w:ascii="Times New Roman" w:eastAsia="Times New Roman" w:hAnsi="Times New Roman" w:cs="Times New Roman"/>
          <w:b/>
          <w:color w:val="000000"/>
          <w:kern w:val="3"/>
          <w:sz w:val="24"/>
          <w:szCs w:val="24"/>
          <w:lang w:eastAsia="hr-HR"/>
        </w:rPr>
        <w:t>65 – Prihodi od administrativnih pristojbi i po posebnim propisima</w:t>
      </w:r>
    </w:p>
    <w:p w14:paraId="06E208A7" w14:textId="021B7F0D" w:rsidR="00D879D9"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hr-HR"/>
        </w:rPr>
      </w:pPr>
      <w:r w:rsidRPr="000D5DCC">
        <w:rPr>
          <w:rFonts w:ascii="Times New Roman" w:eastAsia="Times New Roman" w:hAnsi="Times New Roman" w:cs="Times New Roman"/>
          <w:color w:val="000000"/>
          <w:kern w:val="3"/>
          <w:sz w:val="24"/>
          <w:szCs w:val="24"/>
          <w:lang w:eastAsia="hr-HR"/>
        </w:rPr>
        <w:t>Planom proračuna za 202</w:t>
      </w:r>
      <w:r w:rsidR="00D807D7">
        <w:rPr>
          <w:rFonts w:ascii="Times New Roman" w:eastAsia="Times New Roman" w:hAnsi="Times New Roman" w:cs="Times New Roman"/>
          <w:color w:val="000000"/>
          <w:kern w:val="3"/>
          <w:sz w:val="24"/>
          <w:szCs w:val="24"/>
          <w:lang w:eastAsia="hr-HR"/>
        </w:rPr>
        <w:t>5</w:t>
      </w:r>
      <w:r w:rsidRPr="000D5DCC">
        <w:rPr>
          <w:rFonts w:ascii="Times New Roman" w:eastAsia="Times New Roman" w:hAnsi="Times New Roman" w:cs="Times New Roman"/>
          <w:color w:val="000000"/>
          <w:kern w:val="3"/>
          <w:sz w:val="24"/>
          <w:szCs w:val="24"/>
          <w:lang w:eastAsia="hr-HR"/>
        </w:rPr>
        <w:t xml:space="preserve">. godinu prihodi od administrativnih pristojbi i po posebnim propisima planirani su u iznosu od </w:t>
      </w:r>
      <w:r w:rsidR="00D807D7">
        <w:rPr>
          <w:rFonts w:ascii="Times New Roman" w:eastAsia="Times New Roman" w:hAnsi="Times New Roman" w:cs="Times New Roman"/>
          <w:b/>
          <w:color w:val="000000"/>
          <w:kern w:val="3"/>
          <w:sz w:val="24"/>
          <w:szCs w:val="24"/>
          <w:lang w:eastAsia="hr-HR"/>
        </w:rPr>
        <w:t>810.320,00</w:t>
      </w:r>
      <w:r w:rsidRPr="000D5DCC">
        <w:rPr>
          <w:rFonts w:ascii="Times New Roman" w:eastAsia="Times New Roman" w:hAnsi="Times New Roman" w:cs="Times New Roman"/>
          <w:b/>
          <w:color w:val="000000"/>
          <w:kern w:val="3"/>
          <w:sz w:val="24"/>
          <w:szCs w:val="24"/>
          <w:lang w:eastAsia="hr-HR"/>
        </w:rPr>
        <w:t xml:space="preserve"> eura</w:t>
      </w:r>
      <w:r w:rsidRPr="000D5DCC">
        <w:rPr>
          <w:rFonts w:ascii="Times New Roman" w:eastAsia="Times New Roman" w:hAnsi="Times New Roman" w:cs="Times New Roman"/>
          <w:color w:val="000000"/>
          <w:kern w:val="3"/>
          <w:sz w:val="24"/>
          <w:szCs w:val="24"/>
          <w:lang w:eastAsia="hr-HR"/>
        </w:rPr>
        <w:t xml:space="preserve"> što predstavlja </w:t>
      </w:r>
      <w:r w:rsidR="00D807D7">
        <w:rPr>
          <w:rFonts w:ascii="Times New Roman" w:eastAsia="Times New Roman" w:hAnsi="Times New Roman" w:cs="Times New Roman"/>
          <w:color w:val="000000"/>
          <w:kern w:val="3"/>
          <w:sz w:val="24"/>
          <w:szCs w:val="24"/>
          <w:lang w:eastAsia="hr-HR"/>
        </w:rPr>
        <w:t xml:space="preserve">povećanje </w:t>
      </w:r>
      <w:r w:rsidRPr="000D5DCC">
        <w:rPr>
          <w:rFonts w:ascii="Times New Roman" w:eastAsia="Times New Roman" w:hAnsi="Times New Roman" w:cs="Times New Roman"/>
          <w:color w:val="000000"/>
          <w:kern w:val="3"/>
          <w:sz w:val="24"/>
          <w:szCs w:val="24"/>
          <w:lang w:eastAsia="hr-HR"/>
        </w:rPr>
        <w:t xml:space="preserve">od </w:t>
      </w:r>
      <w:r w:rsidR="00D807D7">
        <w:rPr>
          <w:rFonts w:ascii="Times New Roman" w:eastAsia="Times New Roman" w:hAnsi="Times New Roman" w:cs="Times New Roman"/>
          <w:color w:val="000000"/>
          <w:kern w:val="3"/>
          <w:sz w:val="24"/>
          <w:szCs w:val="24"/>
          <w:lang w:eastAsia="hr-HR"/>
        </w:rPr>
        <w:t>120,14</w:t>
      </w:r>
      <w:r w:rsidRPr="000D5DCC">
        <w:rPr>
          <w:rFonts w:ascii="Times New Roman" w:eastAsia="Times New Roman" w:hAnsi="Times New Roman" w:cs="Times New Roman"/>
          <w:color w:val="000000"/>
          <w:kern w:val="3"/>
          <w:sz w:val="24"/>
          <w:szCs w:val="24"/>
          <w:lang w:eastAsia="hr-HR"/>
        </w:rPr>
        <w:t xml:space="preserve"> % u odnosu na</w:t>
      </w:r>
      <w:r w:rsidR="00D807D7">
        <w:rPr>
          <w:rFonts w:ascii="Times New Roman" w:eastAsia="Times New Roman" w:hAnsi="Times New Roman" w:cs="Times New Roman"/>
          <w:color w:val="000000"/>
          <w:kern w:val="3"/>
          <w:sz w:val="24"/>
          <w:szCs w:val="24"/>
          <w:lang w:eastAsia="hr-HR"/>
        </w:rPr>
        <w:t xml:space="preserve"> plan za</w:t>
      </w:r>
      <w:r w:rsidRPr="000D5DCC">
        <w:rPr>
          <w:rFonts w:ascii="Times New Roman" w:eastAsia="Times New Roman" w:hAnsi="Times New Roman" w:cs="Times New Roman"/>
          <w:color w:val="000000"/>
          <w:kern w:val="3"/>
          <w:sz w:val="24"/>
          <w:szCs w:val="24"/>
          <w:lang w:eastAsia="hr-HR"/>
        </w:rPr>
        <w:t xml:space="preserve"> 202</w:t>
      </w:r>
      <w:r w:rsidR="00D807D7">
        <w:rPr>
          <w:rFonts w:ascii="Times New Roman" w:eastAsia="Times New Roman" w:hAnsi="Times New Roman" w:cs="Times New Roman"/>
          <w:color w:val="000000"/>
          <w:kern w:val="3"/>
          <w:sz w:val="24"/>
          <w:szCs w:val="24"/>
          <w:lang w:eastAsia="hr-HR"/>
        </w:rPr>
        <w:t>4</w:t>
      </w:r>
      <w:r w:rsidRPr="000D5DCC">
        <w:rPr>
          <w:rFonts w:ascii="Times New Roman" w:eastAsia="Times New Roman" w:hAnsi="Times New Roman" w:cs="Times New Roman"/>
          <w:color w:val="000000"/>
          <w:kern w:val="3"/>
          <w:sz w:val="24"/>
          <w:szCs w:val="24"/>
          <w:lang w:eastAsia="hr-HR"/>
        </w:rPr>
        <w:t>. godinu</w:t>
      </w:r>
      <w:r>
        <w:rPr>
          <w:rFonts w:ascii="Times New Roman" w:eastAsia="Times New Roman" w:hAnsi="Times New Roman" w:cs="Times New Roman"/>
          <w:color w:val="000000"/>
          <w:kern w:val="3"/>
          <w:sz w:val="24"/>
          <w:szCs w:val="24"/>
          <w:lang w:eastAsia="hr-HR"/>
        </w:rPr>
        <w:t>.</w:t>
      </w:r>
    </w:p>
    <w:p w14:paraId="2872B0C2" w14:textId="77777777" w:rsidR="00D879D9" w:rsidRDefault="00D879D9" w:rsidP="00D879D9">
      <w:pPr>
        <w:spacing w:after="0" w:line="240" w:lineRule="auto"/>
        <w:jc w:val="both"/>
        <w:rPr>
          <w:rFonts w:ascii="Times New Roman" w:eastAsia="Times New Roman" w:hAnsi="Times New Roman" w:cs="Times New Roman"/>
          <w:sz w:val="24"/>
          <w:szCs w:val="24"/>
          <w:lang w:eastAsia="hr-HR"/>
        </w:rPr>
      </w:pPr>
    </w:p>
    <w:p w14:paraId="52F3BDE5" w14:textId="77777777" w:rsidR="00D879D9" w:rsidRPr="001B6884" w:rsidRDefault="00D879D9" w:rsidP="00D879D9">
      <w:pPr>
        <w:spacing w:after="0" w:line="240" w:lineRule="auto"/>
        <w:jc w:val="both"/>
        <w:rPr>
          <w:rFonts w:ascii="Times New Roman" w:eastAsia="Times New Roman" w:hAnsi="Times New Roman" w:cs="Times New Roman"/>
          <w:sz w:val="24"/>
          <w:szCs w:val="24"/>
          <w:lang w:eastAsia="hr-HR"/>
        </w:rPr>
      </w:pPr>
      <w:r w:rsidRPr="001B6884">
        <w:rPr>
          <w:rFonts w:ascii="Times New Roman" w:eastAsia="Times New Roman" w:hAnsi="Times New Roman" w:cs="Times New Roman"/>
          <w:sz w:val="24"/>
          <w:szCs w:val="24"/>
          <w:lang w:eastAsia="hr-HR"/>
        </w:rPr>
        <w:t xml:space="preserve">Prihodi od </w:t>
      </w:r>
      <w:r>
        <w:rPr>
          <w:rFonts w:ascii="Times New Roman" w:eastAsia="Times New Roman" w:hAnsi="Times New Roman" w:cs="Times New Roman"/>
          <w:sz w:val="24"/>
          <w:szCs w:val="24"/>
          <w:lang w:eastAsia="hr-HR"/>
        </w:rPr>
        <w:t xml:space="preserve">pomoći </w:t>
      </w:r>
      <w:r w:rsidRPr="001B6884">
        <w:rPr>
          <w:rFonts w:ascii="Times New Roman" w:eastAsia="Times New Roman" w:hAnsi="Times New Roman" w:cs="Times New Roman"/>
          <w:sz w:val="24"/>
          <w:szCs w:val="24"/>
          <w:lang w:eastAsia="hr-HR"/>
        </w:rPr>
        <w:t>sastoje se od:</w:t>
      </w:r>
    </w:p>
    <w:p w14:paraId="6BC8D59A" w14:textId="209AA6DE" w:rsidR="00D879D9" w:rsidRDefault="00D879D9" w:rsidP="00D879D9">
      <w:pPr>
        <w:pStyle w:val="Odlomakpopisa"/>
        <w:widowControl w:val="0"/>
        <w:numPr>
          <w:ilvl w:val="0"/>
          <w:numId w:val="19"/>
        </w:numPr>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hr-HR"/>
        </w:rPr>
      </w:pPr>
      <w:r w:rsidRPr="000D5DCC">
        <w:rPr>
          <w:rFonts w:ascii="Times New Roman" w:eastAsia="Times New Roman" w:hAnsi="Times New Roman" w:cs="Times New Roman"/>
          <w:i/>
          <w:color w:val="000000"/>
          <w:kern w:val="3"/>
          <w:sz w:val="24"/>
          <w:szCs w:val="24"/>
          <w:lang w:eastAsia="hr-HR"/>
        </w:rPr>
        <w:t>upravne i administrativne pristojbe</w:t>
      </w:r>
      <w:r w:rsidRPr="000D5DCC">
        <w:rPr>
          <w:rFonts w:ascii="Times New Roman" w:eastAsia="Times New Roman" w:hAnsi="Times New Roman" w:cs="Times New Roman"/>
          <w:color w:val="000000"/>
          <w:kern w:val="3"/>
          <w:sz w:val="24"/>
          <w:szCs w:val="24"/>
          <w:lang w:eastAsia="hr-HR"/>
        </w:rPr>
        <w:t xml:space="preserve"> – </w:t>
      </w:r>
      <w:r>
        <w:rPr>
          <w:rFonts w:ascii="Times New Roman" w:eastAsia="Times New Roman" w:hAnsi="Times New Roman" w:cs="Times New Roman"/>
          <w:color w:val="000000"/>
          <w:kern w:val="3"/>
          <w:sz w:val="24"/>
          <w:szCs w:val="24"/>
          <w:lang w:eastAsia="hr-HR"/>
        </w:rPr>
        <w:t xml:space="preserve"> u iznosu od 4</w:t>
      </w:r>
      <w:r w:rsidR="00FC2BD5">
        <w:rPr>
          <w:rFonts w:ascii="Times New Roman" w:eastAsia="Times New Roman" w:hAnsi="Times New Roman" w:cs="Times New Roman"/>
          <w:color w:val="000000"/>
          <w:kern w:val="3"/>
          <w:sz w:val="24"/>
          <w:szCs w:val="24"/>
          <w:lang w:eastAsia="hr-HR"/>
        </w:rPr>
        <w:t>5</w:t>
      </w:r>
      <w:r>
        <w:rPr>
          <w:rFonts w:ascii="Times New Roman" w:eastAsia="Times New Roman" w:hAnsi="Times New Roman" w:cs="Times New Roman"/>
          <w:color w:val="000000"/>
          <w:kern w:val="3"/>
          <w:sz w:val="24"/>
          <w:szCs w:val="24"/>
          <w:lang w:eastAsia="hr-HR"/>
        </w:rPr>
        <w:t>.050,00</w:t>
      </w:r>
      <w:r w:rsidRPr="000D5DCC">
        <w:rPr>
          <w:rFonts w:ascii="Times New Roman" w:eastAsia="Times New Roman" w:hAnsi="Times New Roman" w:cs="Times New Roman"/>
          <w:color w:val="000000"/>
          <w:kern w:val="3"/>
          <w:sz w:val="24"/>
          <w:szCs w:val="24"/>
          <w:lang w:eastAsia="hr-HR"/>
        </w:rPr>
        <w:t xml:space="preserve"> eura,</w:t>
      </w:r>
    </w:p>
    <w:p w14:paraId="12B765DE" w14:textId="546B7689" w:rsidR="00D879D9" w:rsidRDefault="00D879D9" w:rsidP="00D879D9">
      <w:pPr>
        <w:pStyle w:val="Odlomakpopisa"/>
        <w:widowControl w:val="0"/>
        <w:numPr>
          <w:ilvl w:val="0"/>
          <w:numId w:val="19"/>
        </w:numPr>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hr-HR"/>
        </w:rPr>
      </w:pPr>
      <w:r w:rsidRPr="000D5DCC">
        <w:rPr>
          <w:rFonts w:ascii="Times New Roman" w:eastAsia="Times New Roman" w:hAnsi="Times New Roman" w:cs="Times New Roman"/>
          <w:i/>
          <w:color w:val="000000"/>
          <w:kern w:val="3"/>
          <w:sz w:val="24"/>
          <w:szCs w:val="24"/>
          <w:lang w:eastAsia="hr-HR"/>
        </w:rPr>
        <w:t>prihodi po posebnim propisima</w:t>
      </w:r>
      <w:r w:rsidRPr="000D5DCC">
        <w:rPr>
          <w:rFonts w:ascii="Times New Roman" w:eastAsia="Times New Roman" w:hAnsi="Times New Roman" w:cs="Times New Roman"/>
          <w:color w:val="000000"/>
          <w:kern w:val="3"/>
          <w:sz w:val="24"/>
          <w:szCs w:val="24"/>
          <w:lang w:eastAsia="hr-HR"/>
        </w:rPr>
        <w:t xml:space="preserve"> –</w:t>
      </w:r>
      <w:r>
        <w:rPr>
          <w:rFonts w:ascii="Times New Roman" w:eastAsia="Times New Roman" w:hAnsi="Times New Roman" w:cs="Times New Roman"/>
          <w:color w:val="000000"/>
          <w:kern w:val="3"/>
          <w:sz w:val="24"/>
          <w:szCs w:val="24"/>
          <w:lang w:eastAsia="hr-HR"/>
        </w:rPr>
        <w:t xml:space="preserve"> u iznosu od</w:t>
      </w:r>
      <w:r w:rsidRPr="000D5DCC">
        <w:rPr>
          <w:rFonts w:ascii="Times New Roman" w:eastAsia="Times New Roman" w:hAnsi="Times New Roman" w:cs="Times New Roman"/>
          <w:color w:val="000000"/>
          <w:kern w:val="3"/>
          <w:sz w:val="24"/>
          <w:szCs w:val="24"/>
          <w:lang w:eastAsia="hr-HR"/>
        </w:rPr>
        <w:t xml:space="preserve"> </w:t>
      </w:r>
      <w:r>
        <w:rPr>
          <w:rFonts w:ascii="Times New Roman" w:eastAsia="Times New Roman" w:hAnsi="Times New Roman" w:cs="Times New Roman"/>
          <w:color w:val="000000"/>
          <w:kern w:val="3"/>
          <w:sz w:val="24"/>
          <w:szCs w:val="24"/>
          <w:lang w:eastAsia="hr-HR"/>
        </w:rPr>
        <w:t>4</w:t>
      </w:r>
      <w:r w:rsidR="00FC2BD5">
        <w:rPr>
          <w:rFonts w:ascii="Times New Roman" w:eastAsia="Times New Roman" w:hAnsi="Times New Roman" w:cs="Times New Roman"/>
          <w:color w:val="000000"/>
          <w:kern w:val="3"/>
          <w:sz w:val="24"/>
          <w:szCs w:val="24"/>
          <w:lang w:eastAsia="hr-HR"/>
        </w:rPr>
        <w:t>5</w:t>
      </w:r>
      <w:r>
        <w:rPr>
          <w:rFonts w:ascii="Times New Roman" w:eastAsia="Times New Roman" w:hAnsi="Times New Roman" w:cs="Times New Roman"/>
          <w:color w:val="000000"/>
          <w:kern w:val="3"/>
          <w:sz w:val="24"/>
          <w:szCs w:val="24"/>
          <w:lang w:eastAsia="hr-HR"/>
        </w:rPr>
        <w:t>.</w:t>
      </w:r>
      <w:r w:rsidR="00FC2BD5">
        <w:rPr>
          <w:rFonts w:ascii="Times New Roman" w:eastAsia="Times New Roman" w:hAnsi="Times New Roman" w:cs="Times New Roman"/>
          <w:color w:val="000000"/>
          <w:kern w:val="3"/>
          <w:sz w:val="24"/>
          <w:szCs w:val="24"/>
          <w:lang w:eastAsia="hr-HR"/>
        </w:rPr>
        <w:t>27</w:t>
      </w:r>
      <w:r>
        <w:rPr>
          <w:rFonts w:ascii="Times New Roman" w:eastAsia="Times New Roman" w:hAnsi="Times New Roman" w:cs="Times New Roman"/>
          <w:color w:val="000000"/>
          <w:kern w:val="3"/>
          <w:sz w:val="24"/>
          <w:szCs w:val="24"/>
          <w:lang w:eastAsia="hr-HR"/>
        </w:rPr>
        <w:t>0,00</w:t>
      </w:r>
      <w:r w:rsidRPr="000D5DCC">
        <w:rPr>
          <w:rFonts w:ascii="Times New Roman" w:eastAsia="Times New Roman" w:hAnsi="Times New Roman" w:cs="Times New Roman"/>
          <w:color w:val="000000"/>
          <w:kern w:val="3"/>
          <w:sz w:val="24"/>
          <w:szCs w:val="24"/>
          <w:lang w:eastAsia="hr-HR"/>
        </w:rPr>
        <w:t xml:space="preserve"> eura,</w:t>
      </w:r>
    </w:p>
    <w:p w14:paraId="20CB9EF0" w14:textId="06580CDB" w:rsidR="00D879D9" w:rsidRDefault="00D879D9" w:rsidP="00D879D9">
      <w:pPr>
        <w:pStyle w:val="Odlomakpopisa"/>
        <w:widowControl w:val="0"/>
        <w:numPr>
          <w:ilvl w:val="0"/>
          <w:numId w:val="19"/>
        </w:numPr>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hr-HR"/>
        </w:rPr>
      </w:pPr>
      <w:r w:rsidRPr="000D5DCC">
        <w:rPr>
          <w:rFonts w:ascii="Times New Roman" w:eastAsia="Times New Roman" w:hAnsi="Times New Roman" w:cs="Times New Roman"/>
          <w:i/>
          <w:color w:val="000000"/>
          <w:kern w:val="3"/>
          <w:sz w:val="24"/>
          <w:szCs w:val="24"/>
          <w:lang w:eastAsia="hr-HR"/>
        </w:rPr>
        <w:t>komunalni doprinosi i naknade</w:t>
      </w:r>
      <w:r w:rsidRPr="000D5DCC">
        <w:rPr>
          <w:rFonts w:ascii="Times New Roman" w:eastAsia="Times New Roman" w:hAnsi="Times New Roman" w:cs="Times New Roman"/>
          <w:color w:val="000000"/>
          <w:kern w:val="3"/>
          <w:sz w:val="24"/>
          <w:szCs w:val="24"/>
          <w:lang w:eastAsia="hr-HR"/>
        </w:rPr>
        <w:t xml:space="preserve"> –</w:t>
      </w:r>
      <w:r>
        <w:rPr>
          <w:rFonts w:ascii="Times New Roman" w:eastAsia="Times New Roman" w:hAnsi="Times New Roman" w:cs="Times New Roman"/>
          <w:color w:val="000000"/>
          <w:kern w:val="3"/>
          <w:sz w:val="24"/>
          <w:szCs w:val="24"/>
          <w:lang w:eastAsia="hr-HR"/>
        </w:rPr>
        <w:t xml:space="preserve"> u iznosu od </w:t>
      </w:r>
      <w:r w:rsidRPr="000D5DCC">
        <w:rPr>
          <w:rFonts w:ascii="Times New Roman" w:eastAsia="Times New Roman" w:hAnsi="Times New Roman" w:cs="Times New Roman"/>
          <w:color w:val="000000"/>
          <w:kern w:val="3"/>
          <w:sz w:val="24"/>
          <w:szCs w:val="24"/>
          <w:lang w:eastAsia="hr-HR"/>
        </w:rPr>
        <w:t xml:space="preserve"> </w:t>
      </w:r>
      <w:r w:rsidR="00FC2BD5">
        <w:rPr>
          <w:rFonts w:ascii="Times New Roman" w:eastAsia="Times New Roman" w:hAnsi="Times New Roman" w:cs="Times New Roman"/>
          <w:color w:val="000000"/>
          <w:kern w:val="3"/>
          <w:sz w:val="24"/>
          <w:szCs w:val="24"/>
          <w:lang w:eastAsia="hr-HR"/>
        </w:rPr>
        <w:t>720.000,00</w:t>
      </w:r>
      <w:r w:rsidRPr="000D5DCC">
        <w:rPr>
          <w:rFonts w:ascii="Times New Roman" w:eastAsia="Times New Roman" w:hAnsi="Times New Roman" w:cs="Times New Roman"/>
          <w:color w:val="000000"/>
          <w:kern w:val="3"/>
          <w:sz w:val="24"/>
          <w:szCs w:val="24"/>
          <w:lang w:eastAsia="hr-HR"/>
        </w:rPr>
        <w:t xml:space="preserve"> eura.</w:t>
      </w:r>
    </w:p>
    <w:p w14:paraId="3E9D13E3" w14:textId="77777777" w:rsidR="00D879D9" w:rsidRPr="000D5DCC" w:rsidRDefault="00D879D9" w:rsidP="00D879D9">
      <w:pPr>
        <w:pStyle w:val="Odlomakpopisa"/>
        <w:widowControl w:val="0"/>
        <w:suppressAutoHyphens/>
        <w:overflowPunct w:val="0"/>
        <w:autoSpaceDE w:val="0"/>
        <w:autoSpaceDN w:val="0"/>
        <w:spacing w:after="0" w:line="240" w:lineRule="auto"/>
        <w:ind w:left="785"/>
        <w:jc w:val="both"/>
        <w:textAlignment w:val="baseline"/>
        <w:rPr>
          <w:rFonts w:ascii="Times New Roman" w:eastAsia="Times New Roman" w:hAnsi="Times New Roman" w:cs="Times New Roman"/>
          <w:color w:val="000000"/>
          <w:kern w:val="3"/>
          <w:sz w:val="24"/>
          <w:szCs w:val="24"/>
          <w:lang w:eastAsia="hr-HR"/>
        </w:rPr>
      </w:pPr>
    </w:p>
    <w:tbl>
      <w:tblPr>
        <w:tblStyle w:val="Reetkatablice"/>
        <w:tblW w:w="8217" w:type="dxa"/>
        <w:tblLook w:val="04A0" w:firstRow="1" w:lastRow="0" w:firstColumn="1" w:lastColumn="0" w:noHBand="0" w:noVBand="1"/>
      </w:tblPr>
      <w:tblGrid>
        <w:gridCol w:w="751"/>
        <w:gridCol w:w="3213"/>
        <w:gridCol w:w="1701"/>
        <w:gridCol w:w="1560"/>
        <w:gridCol w:w="992"/>
      </w:tblGrid>
      <w:tr w:rsidR="00FC2BD5" w14:paraId="1F990D0C" w14:textId="77777777" w:rsidTr="00FC2BD5">
        <w:tc>
          <w:tcPr>
            <w:tcW w:w="751" w:type="dxa"/>
            <w:shd w:val="clear" w:color="auto" w:fill="D9E2F3" w:themeFill="accent1" w:themeFillTint="33"/>
          </w:tcPr>
          <w:p w14:paraId="2B10B5DF" w14:textId="77777777" w:rsidR="00FC2BD5" w:rsidRPr="004E7DCA" w:rsidRDefault="00FC2BD5" w:rsidP="008152A7">
            <w:pPr>
              <w:jc w:val="center"/>
              <w:rPr>
                <w:rFonts w:ascii="Times New Roman" w:hAnsi="Times New Roman" w:cs="Times New Roman"/>
                <w:b/>
                <w:sz w:val="20"/>
                <w:szCs w:val="20"/>
              </w:rPr>
            </w:pPr>
            <w:r w:rsidRPr="004E7DCA">
              <w:rPr>
                <w:rFonts w:ascii="Times New Roman" w:hAnsi="Times New Roman" w:cs="Times New Roman"/>
                <w:b/>
                <w:sz w:val="20"/>
                <w:szCs w:val="20"/>
              </w:rPr>
              <w:t>Konto</w:t>
            </w:r>
          </w:p>
        </w:tc>
        <w:tc>
          <w:tcPr>
            <w:tcW w:w="3213" w:type="dxa"/>
            <w:shd w:val="clear" w:color="auto" w:fill="D9E2F3" w:themeFill="accent1" w:themeFillTint="33"/>
          </w:tcPr>
          <w:p w14:paraId="3B1DEDA6" w14:textId="77777777" w:rsidR="00FC2BD5" w:rsidRPr="004E7DCA" w:rsidRDefault="00FC2BD5" w:rsidP="008152A7">
            <w:pPr>
              <w:jc w:val="center"/>
              <w:rPr>
                <w:rFonts w:ascii="Times New Roman" w:hAnsi="Times New Roman" w:cs="Times New Roman"/>
                <w:b/>
                <w:sz w:val="20"/>
                <w:szCs w:val="20"/>
              </w:rPr>
            </w:pPr>
            <w:r w:rsidRPr="004E7DCA">
              <w:rPr>
                <w:rFonts w:ascii="Times New Roman" w:hAnsi="Times New Roman" w:cs="Times New Roman"/>
                <w:b/>
                <w:sz w:val="20"/>
                <w:szCs w:val="20"/>
              </w:rPr>
              <w:t>Vrsta prihoda</w:t>
            </w:r>
          </w:p>
        </w:tc>
        <w:tc>
          <w:tcPr>
            <w:tcW w:w="1701" w:type="dxa"/>
            <w:shd w:val="clear" w:color="auto" w:fill="D9E2F3" w:themeFill="accent1" w:themeFillTint="33"/>
          </w:tcPr>
          <w:p w14:paraId="0632D7A5" w14:textId="51147A70" w:rsidR="00FC2BD5" w:rsidRPr="004E7DCA" w:rsidRDefault="00FC2BD5" w:rsidP="008152A7">
            <w:pPr>
              <w:jc w:val="center"/>
              <w:rPr>
                <w:rFonts w:ascii="Times New Roman" w:hAnsi="Times New Roman" w:cs="Times New Roman"/>
                <w:b/>
                <w:sz w:val="20"/>
                <w:szCs w:val="20"/>
              </w:rPr>
            </w:pPr>
            <w:r w:rsidRPr="004E7DCA">
              <w:rPr>
                <w:rFonts w:ascii="Times New Roman" w:hAnsi="Times New Roman" w:cs="Times New Roman"/>
                <w:b/>
                <w:sz w:val="20"/>
                <w:szCs w:val="20"/>
              </w:rPr>
              <w:t>Plan 202</w:t>
            </w:r>
            <w:r w:rsidR="00CB5F7B">
              <w:rPr>
                <w:rFonts w:ascii="Times New Roman" w:hAnsi="Times New Roman" w:cs="Times New Roman"/>
                <w:b/>
                <w:sz w:val="20"/>
                <w:szCs w:val="20"/>
              </w:rPr>
              <w:t>4.</w:t>
            </w:r>
          </w:p>
        </w:tc>
        <w:tc>
          <w:tcPr>
            <w:tcW w:w="1560" w:type="dxa"/>
            <w:shd w:val="clear" w:color="auto" w:fill="D9E2F3" w:themeFill="accent1" w:themeFillTint="33"/>
          </w:tcPr>
          <w:p w14:paraId="67877C5A" w14:textId="2B77E9CA" w:rsidR="00FC2BD5" w:rsidRPr="004E7DCA" w:rsidRDefault="00FC2BD5" w:rsidP="008152A7">
            <w:pPr>
              <w:jc w:val="center"/>
              <w:rPr>
                <w:rFonts w:ascii="Times New Roman" w:hAnsi="Times New Roman" w:cs="Times New Roman"/>
                <w:b/>
                <w:sz w:val="20"/>
                <w:szCs w:val="20"/>
              </w:rPr>
            </w:pPr>
            <w:r w:rsidRPr="004E7DCA">
              <w:rPr>
                <w:rFonts w:ascii="Times New Roman" w:hAnsi="Times New Roman" w:cs="Times New Roman"/>
                <w:b/>
                <w:sz w:val="20"/>
                <w:szCs w:val="20"/>
              </w:rPr>
              <w:t>Pr</w:t>
            </w:r>
            <w:r>
              <w:rPr>
                <w:rFonts w:ascii="Times New Roman" w:hAnsi="Times New Roman" w:cs="Times New Roman"/>
                <w:b/>
                <w:sz w:val="20"/>
                <w:szCs w:val="20"/>
              </w:rPr>
              <w:t>i</w:t>
            </w:r>
            <w:r w:rsidRPr="004E7DCA">
              <w:rPr>
                <w:rFonts w:ascii="Times New Roman" w:hAnsi="Times New Roman" w:cs="Times New Roman"/>
                <w:b/>
                <w:sz w:val="20"/>
                <w:szCs w:val="20"/>
              </w:rPr>
              <w:t>jedlog plana za 202</w:t>
            </w:r>
            <w:r w:rsidR="00CB5F7B">
              <w:rPr>
                <w:rFonts w:ascii="Times New Roman" w:hAnsi="Times New Roman" w:cs="Times New Roman"/>
                <w:b/>
                <w:sz w:val="20"/>
                <w:szCs w:val="20"/>
              </w:rPr>
              <w:t>5</w:t>
            </w:r>
            <w:r w:rsidRPr="004E7DCA">
              <w:rPr>
                <w:rFonts w:ascii="Times New Roman" w:hAnsi="Times New Roman" w:cs="Times New Roman"/>
                <w:b/>
                <w:sz w:val="20"/>
                <w:szCs w:val="20"/>
              </w:rPr>
              <w:t>. godinu</w:t>
            </w:r>
          </w:p>
        </w:tc>
        <w:tc>
          <w:tcPr>
            <w:tcW w:w="992" w:type="dxa"/>
            <w:shd w:val="clear" w:color="auto" w:fill="D9E2F3" w:themeFill="accent1" w:themeFillTint="33"/>
          </w:tcPr>
          <w:p w14:paraId="33820F7D" w14:textId="77777777" w:rsidR="00FC2BD5" w:rsidRPr="004E7DCA" w:rsidRDefault="00FC2BD5" w:rsidP="008152A7">
            <w:pPr>
              <w:jc w:val="center"/>
              <w:rPr>
                <w:rFonts w:ascii="Times New Roman" w:hAnsi="Times New Roman" w:cs="Times New Roman"/>
                <w:b/>
                <w:sz w:val="20"/>
                <w:szCs w:val="20"/>
              </w:rPr>
            </w:pPr>
            <w:r w:rsidRPr="004E7DCA">
              <w:rPr>
                <w:rFonts w:ascii="Times New Roman" w:hAnsi="Times New Roman" w:cs="Times New Roman"/>
                <w:b/>
                <w:sz w:val="20"/>
                <w:szCs w:val="20"/>
              </w:rPr>
              <w:t>Indeks</w:t>
            </w:r>
          </w:p>
        </w:tc>
      </w:tr>
      <w:tr w:rsidR="00FC2BD5" w14:paraId="4EF4D5CF" w14:textId="77777777" w:rsidTr="00FC2BD5">
        <w:tc>
          <w:tcPr>
            <w:tcW w:w="751" w:type="dxa"/>
          </w:tcPr>
          <w:p w14:paraId="4D9648A5" w14:textId="77777777" w:rsidR="00FC2BD5" w:rsidRPr="004007A5" w:rsidRDefault="00FC2BD5" w:rsidP="008152A7">
            <w:pPr>
              <w:spacing w:after="80"/>
              <w:rPr>
                <w:rFonts w:ascii="Times New Roman" w:hAnsi="Times New Roman" w:cs="Times New Roman"/>
                <w:sz w:val="20"/>
                <w:szCs w:val="20"/>
              </w:rPr>
            </w:pPr>
            <w:r w:rsidRPr="004007A5">
              <w:rPr>
                <w:rFonts w:ascii="Times New Roman" w:hAnsi="Times New Roman" w:cs="Times New Roman"/>
                <w:sz w:val="20"/>
                <w:szCs w:val="20"/>
              </w:rPr>
              <w:t>651</w:t>
            </w:r>
          </w:p>
        </w:tc>
        <w:tc>
          <w:tcPr>
            <w:tcW w:w="3213" w:type="dxa"/>
          </w:tcPr>
          <w:p w14:paraId="196DC021" w14:textId="77777777" w:rsidR="00FC2BD5" w:rsidRPr="004007A5" w:rsidRDefault="00FC2BD5" w:rsidP="008152A7">
            <w:pPr>
              <w:spacing w:after="80"/>
              <w:rPr>
                <w:rFonts w:ascii="Times New Roman" w:hAnsi="Times New Roman" w:cs="Times New Roman"/>
                <w:sz w:val="20"/>
                <w:szCs w:val="20"/>
              </w:rPr>
            </w:pPr>
            <w:r w:rsidRPr="004007A5">
              <w:rPr>
                <w:rFonts w:ascii="Times New Roman" w:hAnsi="Times New Roman" w:cs="Times New Roman"/>
                <w:sz w:val="20"/>
                <w:szCs w:val="20"/>
              </w:rPr>
              <w:t>Upravne i administrativne pristojbe</w:t>
            </w:r>
          </w:p>
        </w:tc>
        <w:tc>
          <w:tcPr>
            <w:tcW w:w="1701" w:type="dxa"/>
          </w:tcPr>
          <w:p w14:paraId="227071D4" w14:textId="454AD29F" w:rsidR="00FC2BD5" w:rsidRPr="004007A5" w:rsidRDefault="001053FF" w:rsidP="008152A7">
            <w:pPr>
              <w:spacing w:after="80"/>
              <w:jc w:val="right"/>
              <w:rPr>
                <w:rFonts w:ascii="Times New Roman" w:hAnsi="Times New Roman" w:cs="Times New Roman"/>
                <w:sz w:val="20"/>
                <w:szCs w:val="20"/>
              </w:rPr>
            </w:pPr>
            <w:r>
              <w:rPr>
                <w:rFonts w:ascii="Times New Roman" w:hAnsi="Times New Roman" w:cs="Times New Roman"/>
                <w:sz w:val="20"/>
                <w:szCs w:val="20"/>
              </w:rPr>
              <w:t>40.050,00</w:t>
            </w:r>
          </w:p>
        </w:tc>
        <w:tc>
          <w:tcPr>
            <w:tcW w:w="1560" w:type="dxa"/>
          </w:tcPr>
          <w:p w14:paraId="4ECBA290" w14:textId="526B9566" w:rsidR="00FC2BD5" w:rsidRPr="004007A5" w:rsidRDefault="00CB5F7B" w:rsidP="008152A7">
            <w:pPr>
              <w:spacing w:after="80"/>
              <w:jc w:val="right"/>
              <w:rPr>
                <w:rFonts w:ascii="Times New Roman" w:hAnsi="Times New Roman" w:cs="Times New Roman"/>
                <w:sz w:val="20"/>
                <w:szCs w:val="20"/>
              </w:rPr>
            </w:pPr>
            <w:r>
              <w:rPr>
                <w:rFonts w:ascii="Times New Roman" w:hAnsi="Times New Roman" w:cs="Times New Roman"/>
                <w:sz w:val="20"/>
                <w:szCs w:val="20"/>
              </w:rPr>
              <w:t>45.050,00</w:t>
            </w:r>
          </w:p>
        </w:tc>
        <w:tc>
          <w:tcPr>
            <w:tcW w:w="992" w:type="dxa"/>
          </w:tcPr>
          <w:p w14:paraId="26E8E062" w14:textId="6BD7BF61" w:rsidR="00FC2BD5" w:rsidRPr="004007A5" w:rsidRDefault="00D60123" w:rsidP="008152A7">
            <w:pPr>
              <w:spacing w:after="80"/>
              <w:jc w:val="right"/>
              <w:rPr>
                <w:rFonts w:ascii="Times New Roman" w:hAnsi="Times New Roman" w:cs="Times New Roman"/>
                <w:sz w:val="20"/>
                <w:szCs w:val="20"/>
              </w:rPr>
            </w:pPr>
            <w:r>
              <w:rPr>
                <w:rFonts w:ascii="Times New Roman" w:hAnsi="Times New Roman" w:cs="Times New Roman"/>
                <w:sz w:val="20"/>
                <w:szCs w:val="20"/>
              </w:rPr>
              <w:t>112,48</w:t>
            </w:r>
          </w:p>
        </w:tc>
      </w:tr>
      <w:tr w:rsidR="00FC2BD5" w14:paraId="678638D2" w14:textId="77777777" w:rsidTr="00FC2BD5">
        <w:tc>
          <w:tcPr>
            <w:tcW w:w="751" w:type="dxa"/>
          </w:tcPr>
          <w:p w14:paraId="21BB479C" w14:textId="77777777" w:rsidR="00FC2BD5" w:rsidRPr="004007A5" w:rsidRDefault="00FC2BD5" w:rsidP="008152A7">
            <w:pPr>
              <w:spacing w:after="80"/>
              <w:rPr>
                <w:rFonts w:ascii="Times New Roman" w:hAnsi="Times New Roman" w:cs="Times New Roman"/>
                <w:sz w:val="20"/>
                <w:szCs w:val="20"/>
              </w:rPr>
            </w:pPr>
            <w:r w:rsidRPr="004007A5">
              <w:rPr>
                <w:rFonts w:ascii="Times New Roman" w:hAnsi="Times New Roman" w:cs="Times New Roman"/>
                <w:sz w:val="20"/>
                <w:szCs w:val="20"/>
              </w:rPr>
              <w:t>652</w:t>
            </w:r>
          </w:p>
        </w:tc>
        <w:tc>
          <w:tcPr>
            <w:tcW w:w="3213" w:type="dxa"/>
          </w:tcPr>
          <w:p w14:paraId="28B6E43F" w14:textId="6EFC2039" w:rsidR="00FC2BD5" w:rsidRPr="004007A5" w:rsidRDefault="00FC2BD5" w:rsidP="008152A7">
            <w:pPr>
              <w:spacing w:after="80"/>
              <w:rPr>
                <w:rFonts w:ascii="Times New Roman" w:hAnsi="Times New Roman" w:cs="Times New Roman"/>
                <w:sz w:val="20"/>
                <w:szCs w:val="20"/>
              </w:rPr>
            </w:pPr>
            <w:r w:rsidRPr="004007A5">
              <w:rPr>
                <w:rFonts w:ascii="Times New Roman" w:hAnsi="Times New Roman" w:cs="Times New Roman"/>
                <w:sz w:val="20"/>
                <w:szCs w:val="20"/>
              </w:rPr>
              <w:t>Prihodi po</w:t>
            </w:r>
            <w:r>
              <w:rPr>
                <w:rFonts w:ascii="Times New Roman" w:hAnsi="Times New Roman" w:cs="Times New Roman"/>
                <w:sz w:val="20"/>
                <w:szCs w:val="20"/>
              </w:rPr>
              <w:t xml:space="preserve"> </w:t>
            </w:r>
            <w:r w:rsidRPr="004007A5">
              <w:rPr>
                <w:rFonts w:ascii="Times New Roman" w:hAnsi="Times New Roman" w:cs="Times New Roman"/>
                <w:sz w:val="20"/>
                <w:szCs w:val="20"/>
              </w:rPr>
              <w:t>posebnim propisima</w:t>
            </w:r>
          </w:p>
        </w:tc>
        <w:tc>
          <w:tcPr>
            <w:tcW w:w="1701" w:type="dxa"/>
          </w:tcPr>
          <w:p w14:paraId="0B5EFDB0" w14:textId="7A23A848" w:rsidR="00FC2BD5" w:rsidRPr="004007A5" w:rsidRDefault="001053FF" w:rsidP="008152A7">
            <w:pPr>
              <w:spacing w:after="80"/>
              <w:jc w:val="right"/>
              <w:rPr>
                <w:rFonts w:ascii="Times New Roman" w:hAnsi="Times New Roman" w:cs="Times New Roman"/>
                <w:sz w:val="20"/>
                <w:szCs w:val="20"/>
              </w:rPr>
            </w:pPr>
            <w:r>
              <w:rPr>
                <w:rFonts w:ascii="Times New Roman" w:hAnsi="Times New Roman" w:cs="Times New Roman"/>
                <w:sz w:val="20"/>
                <w:szCs w:val="20"/>
              </w:rPr>
              <w:t>43.420,00</w:t>
            </w:r>
          </w:p>
        </w:tc>
        <w:tc>
          <w:tcPr>
            <w:tcW w:w="1560" w:type="dxa"/>
          </w:tcPr>
          <w:p w14:paraId="5636F046" w14:textId="321AC06C" w:rsidR="00FC2BD5" w:rsidRPr="004007A5" w:rsidRDefault="00CB5F7B" w:rsidP="008152A7">
            <w:pPr>
              <w:spacing w:after="80"/>
              <w:jc w:val="right"/>
              <w:rPr>
                <w:rFonts w:ascii="Times New Roman" w:hAnsi="Times New Roman" w:cs="Times New Roman"/>
                <w:sz w:val="20"/>
                <w:szCs w:val="20"/>
              </w:rPr>
            </w:pPr>
            <w:r>
              <w:rPr>
                <w:rFonts w:ascii="Times New Roman" w:hAnsi="Times New Roman" w:cs="Times New Roman"/>
                <w:sz w:val="20"/>
                <w:szCs w:val="20"/>
              </w:rPr>
              <w:t>45.270,00</w:t>
            </w:r>
          </w:p>
        </w:tc>
        <w:tc>
          <w:tcPr>
            <w:tcW w:w="992" w:type="dxa"/>
          </w:tcPr>
          <w:p w14:paraId="3BE1FBD0" w14:textId="7D80BDA8" w:rsidR="00FC2BD5" w:rsidRPr="004007A5" w:rsidRDefault="00D60123" w:rsidP="008152A7">
            <w:pPr>
              <w:spacing w:after="80"/>
              <w:jc w:val="right"/>
              <w:rPr>
                <w:rFonts w:ascii="Times New Roman" w:hAnsi="Times New Roman" w:cs="Times New Roman"/>
                <w:sz w:val="20"/>
                <w:szCs w:val="20"/>
              </w:rPr>
            </w:pPr>
            <w:r>
              <w:rPr>
                <w:rFonts w:ascii="Times New Roman" w:hAnsi="Times New Roman" w:cs="Times New Roman"/>
                <w:sz w:val="20"/>
                <w:szCs w:val="20"/>
              </w:rPr>
              <w:t>104,26</w:t>
            </w:r>
          </w:p>
        </w:tc>
      </w:tr>
      <w:tr w:rsidR="00FC2BD5" w14:paraId="1DC7F11A" w14:textId="77777777" w:rsidTr="00FC2BD5">
        <w:tc>
          <w:tcPr>
            <w:tcW w:w="751" w:type="dxa"/>
          </w:tcPr>
          <w:p w14:paraId="233EBD76" w14:textId="77777777" w:rsidR="00FC2BD5" w:rsidRPr="004007A5" w:rsidRDefault="00FC2BD5" w:rsidP="008152A7">
            <w:pPr>
              <w:spacing w:after="80"/>
              <w:rPr>
                <w:rFonts w:ascii="Times New Roman" w:hAnsi="Times New Roman" w:cs="Times New Roman"/>
                <w:sz w:val="20"/>
                <w:szCs w:val="20"/>
              </w:rPr>
            </w:pPr>
            <w:r w:rsidRPr="004007A5">
              <w:rPr>
                <w:rFonts w:ascii="Times New Roman" w:hAnsi="Times New Roman" w:cs="Times New Roman"/>
                <w:sz w:val="20"/>
                <w:szCs w:val="20"/>
              </w:rPr>
              <w:t>653</w:t>
            </w:r>
          </w:p>
        </w:tc>
        <w:tc>
          <w:tcPr>
            <w:tcW w:w="3213" w:type="dxa"/>
          </w:tcPr>
          <w:p w14:paraId="38F7244B" w14:textId="77777777" w:rsidR="00FC2BD5" w:rsidRPr="004007A5" w:rsidRDefault="00FC2BD5" w:rsidP="008152A7">
            <w:pPr>
              <w:spacing w:after="80"/>
              <w:rPr>
                <w:rFonts w:ascii="Times New Roman" w:hAnsi="Times New Roman" w:cs="Times New Roman"/>
                <w:sz w:val="20"/>
                <w:szCs w:val="20"/>
              </w:rPr>
            </w:pPr>
            <w:r w:rsidRPr="004007A5">
              <w:rPr>
                <w:rFonts w:ascii="Times New Roman" w:hAnsi="Times New Roman" w:cs="Times New Roman"/>
                <w:sz w:val="20"/>
                <w:szCs w:val="20"/>
              </w:rPr>
              <w:t>Komunalni doprinosi i naknade</w:t>
            </w:r>
          </w:p>
        </w:tc>
        <w:tc>
          <w:tcPr>
            <w:tcW w:w="1701" w:type="dxa"/>
          </w:tcPr>
          <w:p w14:paraId="7C383592" w14:textId="52D60559" w:rsidR="00FC2BD5" w:rsidRPr="004007A5" w:rsidRDefault="001053FF" w:rsidP="008152A7">
            <w:pPr>
              <w:spacing w:after="80"/>
              <w:jc w:val="right"/>
              <w:rPr>
                <w:rFonts w:ascii="Times New Roman" w:hAnsi="Times New Roman" w:cs="Times New Roman"/>
                <w:sz w:val="20"/>
                <w:szCs w:val="20"/>
              </w:rPr>
            </w:pPr>
            <w:r>
              <w:rPr>
                <w:rFonts w:ascii="Times New Roman" w:hAnsi="Times New Roman" w:cs="Times New Roman"/>
                <w:sz w:val="20"/>
                <w:szCs w:val="20"/>
              </w:rPr>
              <w:t>450.000,00</w:t>
            </w:r>
          </w:p>
        </w:tc>
        <w:tc>
          <w:tcPr>
            <w:tcW w:w="1560" w:type="dxa"/>
          </w:tcPr>
          <w:p w14:paraId="136C2A90" w14:textId="6366868D" w:rsidR="00FC2BD5" w:rsidRPr="004007A5" w:rsidRDefault="00CB5F7B" w:rsidP="008152A7">
            <w:pPr>
              <w:spacing w:after="80"/>
              <w:jc w:val="right"/>
              <w:rPr>
                <w:rFonts w:ascii="Times New Roman" w:hAnsi="Times New Roman" w:cs="Times New Roman"/>
                <w:sz w:val="20"/>
                <w:szCs w:val="20"/>
              </w:rPr>
            </w:pPr>
            <w:r>
              <w:rPr>
                <w:rFonts w:ascii="Times New Roman" w:hAnsi="Times New Roman" w:cs="Times New Roman"/>
                <w:sz w:val="20"/>
                <w:szCs w:val="20"/>
              </w:rPr>
              <w:t>720.000,00</w:t>
            </w:r>
          </w:p>
        </w:tc>
        <w:tc>
          <w:tcPr>
            <w:tcW w:w="992" w:type="dxa"/>
          </w:tcPr>
          <w:p w14:paraId="7DD2DF28" w14:textId="6E0F8E35" w:rsidR="00FC2BD5" w:rsidRPr="004007A5" w:rsidRDefault="00D60123" w:rsidP="008152A7">
            <w:pPr>
              <w:spacing w:after="80"/>
              <w:jc w:val="right"/>
              <w:rPr>
                <w:rFonts w:ascii="Times New Roman" w:hAnsi="Times New Roman" w:cs="Times New Roman"/>
                <w:sz w:val="20"/>
                <w:szCs w:val="20"/>
              </w:rPr>
            </w:pPr>
            <w:r>
              <w:rPr>
                <w:rFonts w:ascii="Times New Roman" w:hAnsi="Times New Roman" w:cs="Times New Roman"/>
                <w:sz w:val="20"/>
                <w:szCs w:val="20"/>
              </w:rPr>
              <w:t>160,00</w:t>
            </w:r>
          </w:p>
        </w:tc>
      </w:tr>
      <w:tr w:rsidR="00FC2BD5" w14:paraId="3DEAF4FC" w14:textId="77777777" w:rsidTr="00FC2BD5">
        <w:tc>
          <w:tcPr>
            <w:tcW w:w="751" w:type="dxa"/>
            <w:shd w:val="clear" w:color="auto" w:fill="D9E2F3" w:themeFill="accent1" w:themeFillTint="33"/>
          </w:tcPr>
          <w:p w14:paraId="1A7937C2" w14:textId="77777777" w:rsidR="00FC2BD5" w:rsidRPr="004007A5" w:rsidRDefault="00FC2BD5" w:rsidP="008152A7">
            <w:pPr>
              <w:spacing w:after="80"/>
              <w:rPr>
                <w:rFonts w:ascii="Times New Roman" w:hAnsi="Times New Roman" w:cs="Times New Roman"/>
                <w:b/>
                <w:sz w:val="20"/>
                <w:szCs w:val="20"/>
              </w:rPr>
            </w:pPr>
            <w:r w:rsidRPr="004007A5">
              <w:rPr>
                <w:rFonts w:ascii="Times New Roman" w:hAnsi="Times New Roman" w:cs="Times New Roman"/>
                <w:b/>
                <w:sz w:val="20"/>
                <w:szCs w:val="20"/>
              </w:rPr>
              <w:t>65</w:t>
            </w:r>
          </w:p>
        </w:tc>
        <w:tc>
          <w:tcPr>
            <w:tcW w:w="3213" w:type="dxa"/>
            <w:shd w:val="clear" w:color="auto" w:fill="D9E2F3" w:themeFill="accent1" w:themeFillTint="33"/>
          </w:tcPr>
          <w:p w14:paraId="375CC1A1" w14:textId="77777777" w:rsidR="00FC2BD5" w:rsidRPr="004007A5" w:rsidRDefault="00FC2BD5" w:rsidP="008152A7">
            <w:pPr>
              <w:spacing w:after="80"/>
              <w:rPr>
                <w:rFonts w:ascii="Times New Roman" w:hAnsi="Times New Roman" w:cs="Times New Roman"/>
                <w:b/>
                <w:sz w:val="20"/>
                <w:szCs w:val="20"/>
              </w:rPr>
            </w:pPr>
            <w:r w:rsidRPr="004007A5">
              <w:rPr>
                <w:rFonts w:ascii="Times New Roman" w:hAnsi="Times New Roman" w:cs="Times New Roman"/>
                <w:b/>
                <w:sz w:val="20"/>
                <w:szCs w:val="20"/>
              </w:rPr>
              <w:t>UKUPNO</w:t>
            </w:r>
          </w:p>
        </w:tc>
        <w:tc>
          <w:tcPr>
            <w:tcW w:w="1701" w:type="dxa"/>
            <w:shd w:val="clear" w:color="auto" w:fill="D9E2F3" w:themeFill="accent1" w:themeFillTint="33"/>
          </w:tcPr>
          <w:p w14:paraId="7C7D0125" w14:textId="09ABF400" w:rsidR="00FC2BD5" w:rsidRPr="004007A5" w:rsidRDefault="001053FF" w:rsidP="008152A7">
            <w:pPr>
              <w:spacing w:after="80"/>
              <w:jc w:val="right"/>
              <w:rPr>
                <w:rFonts w:ascii="Times New Roman" w:hAnsi="Times New Roman" w:cs="Times New Roman"/>
                <w:b/>
                <w:sz w:val="20"/>
                <w:szCs w:val="20"/>
              </w:rPr>
            </w:pPr>
            <w:r>
              <w:rPr>
                <w:rFonts w:ascii="Times New Roman" w:hAnsi="Times New Roman" w:cs="Times New Roman"/>
                <w:b/>
                <w:sz w:val="20"/>
                <w:szCs w:val="20"/>
              </w:rPr>
              <w:t>533.470,00</w:t>
            </w:r>
          </w:p>
        </w:tc>
        <w:tc>
          <w:tcPr>
            <w:tcW w:w="1560" w:type="dxa"/>
            <w:shd w:val="clear" w:color="auto" w:fill="D9E2F3" w:themeFill="accent1" w:themeFillTint="33"/>
          </w:tcPr>
          <w:p w14:paraId="62A1E977" w14:textId="0F165A17" w:rsidR="00FC2BD5" w:rsidRPr="004007A5" w:rsidRDefault="00CB5F7B" w:rsidP="008152A7">
            <w:pPr>
              <w:spacing w:after="80"/>
              <w:jc w:val="right"/>
              <w:rPr>
                <w:rFonts w:ascii="Times New Roman" w:hAnsi="Times New Roman" w:cs="Times New Roman"/>
                <w:b/>
                <w:sz w:val="20"/>
                <w:szCs w:val="20"/>
              </w:rPr>
            </w:pPr>
            <w:r>
              <w:rPr>
                <w:rFonts w:ascii="Times New Roman" w:hAnsi="Times New Roman" w:cs="Times New Roman"/>
                <w:b/>
                <w:sz w:val="20"/>
                <w:szCs w:val="20"/>
              </w:rPr>
              <w:t>810.320,00</w:t>
            </w:r>
          </w:p>
        </w:tc>
        <w:tc>
          <w:tcPr>
            <w:tcW w:w="992" w:type="dxa"/>
            <w:shd w:val="clear" w:color="auto" w:fill="D9E2F3" w:themeFill="accent1" w:themeFillTint="33"/>
          </w:tcPr>
          <w:p w14:paraId="58DD53F6" w14:textId="0967B77B" w:rsidR="00FC2BD5" w:rsidRPr="004007A5" w:rsidRDefault="00CB5F7B" w:rsidP="008152A7">
            <w:pPr>
              <w:spacing w:after="80"/>
              <w:jc w:val="right"/>
              <w:rPr>
                <w:rFonts w:ascii="Times New Roman" w:hAnsi="Times New Roman" w:cs="Times New Roman"/>
                <w:b/>
                <w:sz w:val="20"/>
                <w:szCs w:val="20"/>
              </w:rPr>
            </w:pPr>
            <w:r>
              <w:rPr>
                <w:rFonts w:ascii="Times New Roman" w:hAnsi="Times New Roman" w:cs="Times New Roman"/>
                <w:b/>
                <w:sz w:val="20"/>
                <w:szCs w:val="20"/>
              </w:rPr>
              <w:t>151,90</w:t>
            </w:r>
          </w:p>
        </w:tc>
      </w:tr>
    </w:tbl>
    <w:p w14:paraId="79C5419C" w14:textId="77777777" w:rsidR="00D879D9" w:rsidRDefault="00D879D9" w:rsidP="00D879D9">
      <w:pPr>
        <w:spacing w:after="120" w:line="240" w:lineRule="auto"/>
        <w:jc w:val="both"/>
        <w:rPr>
          <w:rFonts w:ascii="Times New Roman" w:hAnsi="Times New Roman" w:cs="Times New Roman"/>
          <w:b/>
          <w:i/>
          <w:sz w:val="20"/>
          <w:szCs w:val="24"/>
        </w:rPr>
      </w:pPr>
      <w:r w:rsidRPr="00500D8C">
        <w:rPr>
          <w:rFonts w:ascii="Times New Roman" w:hAnsi="Times New Roman" w:cs="Times New Roman"/>
          <w:b/>
          <w:i/>
          <w:sz w:val="20"/>
          <w:szCs w:val="24"/>
        </w:rPr>
        <w:t xml:space="preserve">Tablica </w:t>
      </w:r>
      <w:r>
        <w:rPr>
          <w:rFonts w:ascii="Times New Roman" w:hAnsi="Times New Roman" w:cs="Times New Roman"/>
          <w:b/>
          <w:i/>
          <w:sz w:val="20"/>
          <w:szCs w:val="24"/>
        </w:rPr>
        <w:t>5</w:t>
      </w:r>
      <w:r w:rsidRPr="00500D8C">
        <w:rPr>
          <w:rFonts w:ascii="Times New Roman" w:hAnsi="Times New Roman" w:cs="Times New Roman"/>
          <w:b/>
          <w:i/>
          <w:sz w:val="20"/>
          <w:szCs w:val="24"/>
        </w:rPr>
        <w:t xml:space="preserve"> </w:t>
      </w:r>
      <w:r>
        <w:rPr>
          <w:rFonts w:ascii="Times New Roman" w:hAnsi="Times New Roman" w:cs="Times New Roman"/>
          <w:b/>
          <w:i/>
          <w:sz w:val="20"/>
          <w:szCs w:val="24"/>
        </w:rPr>
        <w:t xml:space="preserve">– </w:t>
      </w:r>
      <w:r w:rsidRPr="0096784E">
        <w:rPr>
          <w:rFonts w:ascii="Times New Roman" w:hAnsi="Times New Roman" w:cs="Times New Roman"/>
          <w:i/>
          <w:sz w:val="20"/>
          <w:szCs w:val="24"/>
        </w:rPr>
        <w:t>Usporedni prikaz konta 6</w:t>
      </w:r>
      <w:r>
        <w:rPr>
          <w:rFonts w:ascii="Times New Roman" w:hAnsi="Times New Roman" w:cs="Times New Roman"/>
          <w:i/>
          <w:sz w:val="20"/>
          <w:szCs w:val="24"/>
        </w:rPr>
        <w:t>5</w:t>
      </w:r>
      <w:r w:rsidRPr="0096784E">
        <w:rPr>
          <w:rFonts w:ascii="Times New Roman" w:hAnsi="Times New Roman" w:cs="Times New Roman"/>
          <w:i/>
          <w:sz w:val="20"/>
          <w:szCs w:val="24"/>
        </w:rPr>
        <w:t xml:space="preserve"> – PRIHODI OD </w:t>
      </w:r>
      <w:r>
        <w:rPr>
          <w:rFonts w:ascii="Times New Roman" w:hAnsi="Times New Roman" w:cs="Times New Roman"/>
          <w:i/>
          <w:sz w:val="20"/>
          <w:szCs w:val="24"/>
        </w:rPr>
        <w:t>ADMINISTR. PRISTOJBI I PO POSEBNIM PROPISIMA</w:t>
      </w:r>
    </w:p>
    <w:p w14:paraId="1F72E440" w14:textId="77777777" w:rsidR="00D879D9"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hr-HR"/>
        </w:rPr>
      </w:pPr>
    </w:p>
    <w:p w14:paraId="15AB385B" w14:textId="77777777" w:rsidR="00D879D9" w:rsidRPr="004007A5"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hr-HR"/>
        </w:rPr>
      </w:pPr>
      <w:r w:rsidRPr="004007A5">
        <w:rPr>
          <w:rFonts w:ascii="Times New Roman" w:eastAsia="Times New Roman" w:hAnsi="Times New Roman" w:cs="Times New Roman"/>
          <w:b/>
          <w:kern w:val="3"/>
          <w:sz w:val="24"/>
          <w:szCs w:val="24"/>
          <w:lang w:eastAsia="hr-HR"/>
        </w:rPr>
        <w:t xml:space="preserve">66 – Prihodi od prodaje proizvoda i robe te pruženih usluga i prihodi od donacija </w:t>
      </w:r>
    </w:p>
    <w:p w14:paraId="649DAB03" w14:textId="79DC3992" w:rsidR="00D879D9" w:rsidRPr="004007A5"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4007A5">
        <w:rPr>
          <w:rFonts w:ascii="Times New Roman" w:eastAsia="Times New Roman" w:hAnsi="Times New Roman" w:cs="Times New Roman"/>
          <w:kern w:val="3"/>
          <w:sz w:val="24"/>
          <w:szCs w:val="24"/>
          <w:lang w:eastAsia="hr-HR"/>
        </w:rPr>
        <w:t>Prihodi od prodaje proizvoda i robe te pruženih usluga kao i prihodi od donacija</w:t>
      </w:r>
      <w:r>
        <w:rPr>
          <w:rFonts w:ascii="Times New Roman" w:eastAsia="Times New Roman" w:hAnsi="Times New Roman" w:cs="Times New Roman"/>
          <w:kern w:val="3"/>
          <w:sz w:val="24"/>
          <w:szCs w:val="24"/>
          <w:lang w:eastAsia="hr-HR"/>
        </w:rPr>
        <w:t xml:space="preserve"> planirani su u iznosu od </w:t>
      </w:r>
      <w:r w:rsidR="00D60123">
        <w:rPr>
          <w:rFonts w:ascii="Times New Roman" w:eastAsia="Times New Roman" w:hAnsi="Times New Roman" w:cs="Times New Roman"/>
          <w:b/>
          <w:kern w:val="3"/>
          <w:sz w:val="24"/>
          <w:szCs w:val="24"/>
          <w:lang w:eastAsia="hr-HR"/>
        </w:rPr>
        <w:t>15.800,00</w:t>
      </w:r>
      <w:r w:rsidRPr="004007A5">
        <w:rPr>
          <w:rFonts w:ascii="Times New Roman" w:eastAsia="Times New Roman" w:hAnsi="Times New Roman" w:cs="Times New Roman"/>
          <w:b/>
          <w:kern w:val="3"/>
          <w:sz w:val="24"/>
          <w:szCs w:val="24"/>
          <w:lang w:eastAsia="hr-HR"/>
        </w:rPr>
        <w:t xml:space="preserve"> eura</w:t>
      </w:r>
      <w:r w:rsidRPr="004007A5">
        <w:rPr>
          <w:rFonts w:ascii="Times New Roman" w:eastAsia="Times New Roman" w:hAnsi="Times New Roman" w:cs="Times New Roman"/>
          <w:kern w:val="3"/>
          <w:sz w:val="24"/>
          <w:szCs w:val="24"/>
          <w:lang w:eastAsia="hr-HR"/>
        </w:rPr>
        <w:t xml:space="preserve">, što je </w:t>
      </w:r>
      <w:r w:rsidR="00D60123">
        <w:rPr>
          <w:rFonts w:ascii="Times New Roman" w:eastAsia="Times New Roman" w:hAnsi="Times New Roman" w:cs="Times New Roman"/>
          <w:kern w:val="3"/>
          <w:sz w:val="24"/>
          <w:szCs w:val="24"/>
          <w:lang w:eastAsia="hr-HR"/>
        </w:rPr>
        <w:t>4,53</w:t>
      </w:r>
      <w:r w:rsidRPr="004007A5">
        <w:rPr>
          <w:rFonts w:ascii="Times New Roman" w:eastAsia="Times New Roman" w:hAnsi="Times New Roman" w:cs="Times New Roman"/>
          <w:kern w:val="3"/>
          <w:sz w:val="24"/>
          <w:szCs w:val="24"/>
          <w:lang w:eastAsia="hr-HR"/>
        </w:rPr>
        <w:t xml:space="preserve"> % </w:t>
      </w:r>
      <w:r w:rsidR="00D60123">
        <w:rPr>
          <w:rFonts w:ascii="Times New Roman" w:eastAsia="Times New Roman" w:hAnsi="Times New Roman" w:cs="Times New Roman"/>
          <w:kern w:val="3"/>
          <w:sz w:val="24"/>
          <w:szCs w:val="24"/>
          <w:lang w:eastAsia="hr-HR"/>
        </w:rPr>
        <w:t xml:space="preserve">manje </w:t>
      </w:r>
      <w:r w:rsidRPr="004007A5">
        <w:rPr>
          <w:rFonts w:ascii="Times New Roman" w:eastAsia="Times New Roman" w:hAnsi="Times New Roman" w:cs="Times New Roman"/>
          <w:kern w:val="3"/>
          <w:sz w:val="24"/>
          <w:szCs w:val="24"/>
          <w:lang w:eastAsia="hr-HR"/>
        </w:rPr>
        <w:t>nego u planu za 202</w:t>
      </w:r>
      <w:r w:rsidR="00D60123">
        <w:rPr>
          <w:rFonts w:ascii="Times New Roman" w:eastAsia="Times New Roman" w:hAnsi="Times New Roman" w:cs="Times New Roman"/>
          <w:kern w:val="3"/>
          <w:sz w:val="24"/>
          <w:szCs w:val="24"/>
          <w:lang w:eastAsia="hr-HR"/>
        </w:rPr>
        <w:t>4</w:t>
      </w:r>
      <w:r w:rsidRPr="004007A5">
        <w:rPr>
          <w:rFonts w:ascii="Times New Roman" w:eastAsia="Times New Roman" w:hAnsi="Times New Roman" w:cs="Times New Roman"/>
          <w:kern w:val="3"/>
          <w:sz w:val="24"/>
          <w:szCs w:val="24"/>
          <w:lang w:eastAsia="hr-HR"/>
        </w:rPr>
        <w:t>. godin</w:t>
      </w:r>
      <w:r>
        <w:rPr>
          <w:rFonts w:ascii="Times New Roman" w:eastAsia="Times New Roman" w:hAnsi="Times New Roman" w:cs="Times New Roman"/>
          <w:kern w:val="3"/>
          <w:sz w:val="24"/>
          <w:szCs w:val="24"/>
          <w:lang w:eastAsia="hr-HR"/>
        </w:rPr>
        <w:t>u</w:t>
      </w:r>
      <w:r w:rsidRPr="004007A5">
        <w:rPr>
          <w:rFonts w:ascii="Times New Roman" w:eastAsia="Times New Roman" w:hAnsi="Times New Roman" w:cs="Times New Roman"/>
          <w:kern w:val="3"/>
          <w:sz w:val="24"/>
          <w:szCs w:val="24"/>
          <w:lang w:eastAsia="hr-HR"/>
        </w:rPr>
        <w:t xml:space="preserve">. </w:t>
      </w:r>
    </w:p>
    <w:p w14:paraId="0FB67586" w14:textId="77777777" w:rsidR="00D879D9" w:rsidRPr="004007A5"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color w:val="000000"/>
          <w:kern w:val="3"/>
          <w:sz w:val="24"/>
          <w:szCs w:val="24"/>
          <w:lang w:eastAsia="hr-HR"/>
        </w:rPr>
      </w:pPr>
    </w:p>
    <w:p w14:paraId="65C74A94" w14:textId="77777777" w:rsidR="00D879D9" w:rsidRPr="004007A5"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color w:val="000000"/>
          <w:kern w:val="3"/>
          <w:sz w:val="24"/>
          <w:szCs w:val="24"/>
          <w:lang w:eastAsia="hr-HR"/>
        </w:rPr>
      </w:pPr>
      <w:r w:rsidRPr="004007A5">
        <w:rPr>
          <w:rFonts w:ascii="Times New Roman" w:eastAsia="Times New Roman" w:hAnsi="Times New Roman" w:cs="Times New Roman"/>
          <w:b/>
          <w:color w:val="000000"/>
          <w:kern w:val="3"/>
          <w:sz w:val="24"/>
          <w:szCs w:val="24"/>
          <w:lang w:eastAsia="hr-HR"/>
        </w:rPr>
        <w:t>68 – Kazne, upravne mjere i ostali prihodi</w:t>
      </w:r>
    </w:p>
    <w:p w14:paraId="2984F2BF" w14:textId="75C22659" w:rsidR="00D879D9"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hr-HR"/>
        </w:rPr>
      </w:pPr>
      <w:r w:rsidRPr="004007A5">
        <w:rPr>
          <w:rFonts w:ascii="Times New Roman" w:eastAsia="Times New Roman" w:hAnsi="Times New Roman" w:cs="Times New Roman"/>
          <w:color w:val="000000"/>
          <w:kern w:val="3"/>
          <w:sz w:val="24"/>
          <w:szCs w:val="24"/>
          <w:lang w:eastAsia="hr-HR"/>
        </w:rPr>
        <w:t>Planom proračuna za 202</w:t>
      </w:r>
      <w:r w:rsidR="00D60123">
        <w:rPr>
          <w:rFonts w:ascii="Times New Roman" w:eastAsia="Times New Roman" w:hAnsi="Times New Roman" w:cs="Times New Roman"/>
          <w:color w:val="000000"/>
          <w:kern w:val="3"/>
          <w:sz w:val="24"/>
          <w:szCs w:val="24"/>
          <w:lang w:eastAsia="hr-HR"/>
        </w:rPr>
        <w:t>5</w:t>
      </w:r>
      <w:r w:rsidRPr="004007A5">
        <w:rPr>
          <w:rFonts w:ascii="Times New Roman" w:eastAsia="Times New Roman" w:hAnsi="Times New Roman" w:cs="Times New Roman"/>
          <w:color w:val="000000"/>
          <w:kern w:val="3"/>
          <w:sz w:val="24"/>
          <w:szCs w:val="24"/>
          <w:lang w:eastAsia="hr-HR"/>
        </w:rPr>
        <w:t>. godinu prihodi od</w:t>
      </w:r>
      <w:r w:rsidRPr="004007A5">
        <w:rPr>
          <w:rFonts w:ascii="Times New Roman" w:eastAsia="Times New Roman" w:hAnsi="Times New Roman" w:cs="Times New Roman"/>
          <w:b/>
          <w:color w:val="000000"/>
          <w:kern w:val="3"/>
          <w:sz w:val="24"/>
          <w:szCs w:val="24"/>
          <w:lang w:eastAsia="hr-HR"/>
        </w:rPr>
        <w:t xml:space="preserve"> </w:t>
      </w:r>
      <w:r w:rsidRPr="004007A5">
        <w:rPr>
          <w:rFonts w:ascii="Times New Roman" w:eastAsia="Times New Roman" w:hAnsi="Times New Roman" w:cs="Times New Roman"/>
          <w:color w:val="000000"/>
          <w:kern w:val="3"/>
          <w:sz w:val="24"/>
          <w:szCs w:val="24"/>
          <w:lang w:eastAsia="hr-HR"/>
        </w:rPr>
        <w:t xml:space="preserve">kazni, upravnih mjera i ostali prihodi planirani su u iznosu od </w:t>
      </w:r>
      <w:r w:rsidR="00D60123">
        <w:rPr>
          <w:rFonts w:ascii="Times New Roman" w:eastAsia="Times New Roman" w:hAnsi="Times New Roman" w:cs="Times New Roman"/>
          <w:b/>
          <w:color w:val="000000"/>
          <w:kern w:val="3"/>
          <w:sz w:val="24"/>
          <w:szCs w:val="24"/>
          <w:lang w:eastAsia="hr-HR"/>
        </w:rPr>
        <w:t>12.750,00</w:t>
      </w:r>
      <w:r w:rsidRPr="004007A5">
        <w:rPr>
          <w:rFonts w:ascii="Times New Roman" w:eastAsia="Times New Roman" w:hAnsi="Times New Roman" w:cs="Times New Roman"/>
          <w:b/>
          <w:color w:val="000000"/>
          <w:kern w:val="3"/>
          <w:sz w:val="24"/>
          <w:szCs w:val="24"/>
          <w:lang w:eastAsia="hr-HR"/>
        </w:rPr>
        <w:t xml:space="preserve"> eura</w:t>
      </w:r>
      <w:r w:rsidRPr="004007A5">
        <w:rPr>
          <w:rFonts w:ascii="Times New Roman" w:eastAsia="Times New Roman" w:hAnsi="Times New Roman" w:cs="Times New Roman"/>
          <w:color w:val="000000"/>
          <w:kern w:val="3"/>
          <w:sz w:val="24"/>
          <w:szCs w:val="24"/>
          <w:lang w:eastAsia="hr-HR"/>
        </w:rPr>
        <w:t xml:space="preserve"> što predstavlja </w:t>
      </w:r>
      <w:r w:rsidR="00D60123">
        <w:rPr>
          <w:rFonts w:ascii="Times New Roman" w:eastAsia="Times New Roman" w:hAnsi="Times New Roman" w:cs="Times New Roman"/>
          <w:color w:val="000000"/>
          <w:kern w:val="3"/>
          <w:sz w:val="24"/>
          <w:szCs w:val="24"/>
          <w:lang w:eastAsia="hr-HR"/>
        </w:rPr>
        <w:t xml:space="preserve">smanjenje </w:t>
      </w:r>
      <w:r w:rsidRPr="004007A5">
        <w:rPr>
          <w:rFonts w:ascii="Times New Roman" w:eastAsia="Times New Roman" w:hAnsi="Times New Roman" w:cs="Times New Roman"/>
          <w:color w:val="000000"/>
          <w:kern w:val="3"/>
          <w:sz w:val="24"/>
          <w:szCs w:val="24"/>
          <w:lang w:eastAsia="hr-HR"/>
        </w:rPr>
        <w:t xml:space="preserve">od </w:t>
      </w:r>
      <w:r w:rsidR="00D60123">
        <w:rPr>
          <w:rFonts w:ascii="Times New Roman" w:eastAsia="Times New Roman" w:hAnsi="Times New Roman" w:cs="Times New Roman"/>
          <w:color w:val="000000"/>
          <w:kern w:val="3"/>
          <w:sz w:val="24"/>
          <w:szCs w:val="24"/>
          <w:lang w:eastAsia="hr-HR"/>
        </w:rPr>
        <w:t>25,39</w:t>
      </w:r>
      <w:r w:rsidRPr="004007A5">
        <w:rPr>
          <w:rFonts w:ascii="Times New Roman" w:eastAsia="Times New Roman" w:hAnsi="Times New Roman" w:cs="Times New Roman"/>
          <w:color w:val="000000"/>
          <w:kern w:val="3"/>
          <w:sz w:val="24"/>
          <w:szCs w:val="24"/>
          <w:lang w:eastAsia="hr-HR"/>
        </w:rPr>
        <w:t xml:space="preserve"> % u odnosu na 202</w:t>
      </w:r>
      <w:r w:rsidR="00D60123">
        <w:rPr>
          <w:rFonts w:ascii="Times New Roman" w:eastAsia="Times New Roman" w:hAnsi="Times New Roman" w:cs="Times New Roman"/>
          <w:color w:val="000000"/>
          <w:kern w:val="3"/>
          <w:sz w:val="24"/>
          <w:szCs w:val="24"/>
          <w:lang w:eastAsia="hr-HR"/>
        </w:rPr>
        <w:t>4</w:t>
      </w:r>
      <w:r w:rsidRPr="004007A5">
        <w:rPr>
          <w:rFonts w:ascii="Times New Roman" w:eastAsia="Times New Roman" w:hAnsi="Times New Roman" w:cs="Times New Roman"/>
          <w:color w:val="000000"/>
          <w:kern w:val="3"/>
          <w:sz w:val="24"/>
          <w:szCs w:val="24"/>
          <w:lang w:eastAsia="hr-HR"/>
        </w:rPr>
        <w:t>. godinu.</w:t>
      </w:r>
    </w:p>
    <w:p w14:paraId="6EDDBD93" w14:textId="77777777" w:rsidR="00D60123" w:rsidRDefault="00D60123"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hr-HR"/>
        </w:rPr>
      </w:pPr>
    </w:p>
    <w:p w14:paraId="6D5F1C9A" w14:textId="77777777" w:rsidR="00D60123" w:rsidRPr="004007A5" w:rsidRDefault="00D60123"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hr-HR"/>
        </w:rPr>
      </w:pPr>
    </w:p>
    <w:p w14:paraId="001A22EF" w14:textId="72AC6F9F" w:rsidR="00D60123" w:rsidRPr="004007A5"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4007A5">
        <w:rPr>
          <w:rFonts w:ascii="Times New Roman" w:eastAsia="Times New Roman" w:hAnsi="Times New Roman" w:cs="Times New Roman"/>
          <w:b/>
          <w:bCs/>
          <w:kern w:val="3"/>
          <w:sz w:val="24"/>
          <w:szCs w:val="24"/>
          <w:lang w:eastAsia="hr-HR"/>
        </w:rPr>
        <w:t>7 – PRIHODI OD PRODAJE NEFINANCIJSKE IMOVINE</w:t>
      </w:r>
      <w:r w:rsidRPr="004007A5">
        <w:rPr>
          <w:rFonts w:ascii="Times New Roman" w:eastAsia="Times New Roman" w:hAnsi="Times New Roman" w:cs="Times New Roman"/>
          <w:kern w:val="3"/>
          <w:sz w:val="24"/>
          <w:szCs w:val="24"/>
          <w:lang w:eastAsia="hr-HR"/>
        </w:rPr>
        <w:t xml:space="preserve"> </w:t>
      </w:r>
    </w:p>
    <w:p w14:paraId="6EDADD3B" w14:textId="65CF6C55" w:rsidR="00D879D9" w:rsidRPr="004007A5"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bookmarkStart w:id="5" w:name="_Hlk121236804"/>
      <w:r w:rsidRPr="004007A5">
        <w:rPr>
          <w:rFonts w:ascii="Times New Roman" w:eastAsia="Times New Roman" w:hAnsi="Times New Roman" w:cs="Times New Roman"/>
          <w:b/>
          <w:bCs/>
          <w:kern w:val="3"/>
          <w:sz w:val="24"/>
          <w:szCs w:val="24"/>
          <w:lang w:eastAsia="hr-HR"/>
        </w:rPr>
        <w:t>71 – Prihodi od ne</w:t>
      </w:r>
      <w:r w:rsidR="00D60123">
        <w:rPr>
          <w:rFonts w:ascii="Times New Roman" w:eastAsia="Times New Roman" w:hAnsi="Times New Roman" w:cs="Times New Roman"/>
          <w:b/>
          <w:bCs/>
          <w:kern w:val="3"/>
          <w:sz w:val="24"/>
          <w:szCs w:val="24"/>
          <w:lang w:eastAsia="hr-HR"/>
        </w:rPr>
        <w:t xml:space="preserve"> </w:t>
      </w:r>
      <w:r w:rsidRPr="004007A5">
        <w:rPr>
          <w:rFonts w:ascii="Times New Roman" w:eastAsia="Times New Roman" w:hAnsi="Times New Roman" w:cs="Times New Roman"/>
          <w:b/>
          <w:bCs/>
          <w:kern w:val="3"/>
          <w:sz w:val="24"/>
          <w:szCs w:val="24"/>
          <w:lang w:eastAsia="hr-HR"/>
        </w:rPr>
        <w:t>proizvedene dugotrajne imovine</w:t>
      </w:r>
    </w:p>
    <w:bookmarkEnd w:id="5"/>
    <w:p w14:paraId="5D661C70" w14:textId="08E692CD" w:rsidR="00D879D9" w:rsidRPr="005C127D"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4007A5">
        <w:rPr>
          <w:rFonts w:ascii="Times New Roman" w:eastAsia="Times New Roman" w:hAnsi="Times New Roman" w:cs="Times New Roman"/>
          <w:kern w:val="3"/>
          <w:sz w:val="24"/>
          <w:szCs w:val="24"/>
          <w:lang w:eastAsia="hr-HR"/>
        </w:rPr>
        <w:t>Prihodi od prodaje ne</w:t>
      </w:r>
      <w:r w:rsidR="00D60123">
        <w:rPr>
          <w:rFonts w:ascii="Times New Roman" w:eastAsia="Times New Roman" w:hAnsi="Times New Roman" w:cs="Times New Roman"/>
          <w:kern w:val="3"/>
          <w:sz w:val="24"/>
          <w:szCs w:val="24"/>
          <w:lang w:eastAsia="hr-HR"/>
        </w:rPr>
        <w:t xml:space="preserve"> </w:t>
      </w:r>
      <w:r w:rsidRPr="004007A5">
        <w:rPr>
          <w:rFonts w:ascii="Times New Roman" w:eastAsia="Times New Roman" w:hAnsi="Times New Roman" w:cs="Times New Roman"/>
          <w:kern w:val="3"/>
          <w:sz w:val="24"/>
          <w:szCs w:val="24"/>
          <w:lang w:eastAsia="hr-HR"/>
        </w:rPr>
        <w:t xml:space="preserve">proizvedene dugotrajne imovine </w:t>
      </w:r>
      <w:r>
        <w:rPr>
          <w:rFonts w:ascii="Times New Roman" w:eastAsia="Times New Roman" w:hAnsi="Times New Roman" w:cs="Times New Roman"/>
          <w:kern w:val="3"/>
          <w:sz w:val="24"/>
          <w:szCs w:val="24"/>
          <w:lang w:eastAsia="hr-HR"/>
        </w:rPr>
        <w:t xml:space="preserve">u Proračunu </w:t>
      </w:r>
      <w:r w:rsidRPr="004007A5">
        <w:rPr>
          <w:rFonts w:ascii="Times New Roman" w:eastAsia="Times New Roman" w:hAnsi="Times New Roman" w:cs="Times New Roman"/>
          <w:kern w:val="3"/>
          <w:sz w:val="24"/>
          <w:szCs w:val="24"/>
          <w:lang w:eastAsia="hr-HR"/>
        </w:rPr>
        <w:t>202</w:t>
      </w:r>
      <w:r w:rsidR="00D60123">
        <w:rPr>
          <w:rFonts w:ascii="Times New Roman" w:eastAsia="Times New Roman" w:hAnsi="Times New Roman" w:cs="Times New Roman"/>
          <w:kern w:val="3"/>
          <w:sz w:val="24"/>
          <w:szCs w:val="24"/>
          <w:lang w:eastAsia="hr-HR"/>
        </w:rPr>
        <w:t>5</w:t>
      </w:r>
      <w:r w:rsidRPr="004007A5">
        <w:rPr>
          <w:rFonts w:ascii="Times New Roman" w:eastAsia="Times New Roman" w:hAnsi="Times New Roman" w:cs="Times New Roman"/>
          <w:kern w:val="3"/>
          <w:sz w:val="24"/>
          <w:szCs w:val="24"/>
          <w:lang w:eastAsia="hr-HR"/>
        </w:rPr>
        <w:t xml:space="preserve">. godinu planirani su u iznosu od </w:t>
      </w:r>
      <w:r w:rsidR="00D60123">
        <w:rPr>
          <w:rFonts w:ascii="Times New Roman" w:eastAsia="Times New Roman" w:hAnsi="Times New Roman" w:cs="Times New Roman"/>
          <w:kern w:val="3"/>
          <w:sz w:val="24"/>
          <w:szCs w:val="24"/>
          <w:lang w:eastAsia="hr-HR"/>
        </w:rPr>
        <w:t>500.000,00</w:t>
      </w:r>
      <w:r w:rsidRPr="005C127D">
        <w:rPr>
          <w:rFonts w:ascii="Times New Roman" w:eastAsia="Times New Roman" w:hAnsi="Times New Roman" w:cs="Times New Roman"/>
          <w:kern w:val="3"/>
          <w:sz w:val="24"/>
          <w:szCs w:val="24"/>
          <w:lang w:eastAsia="hr-HR"/>
        </w:rPr>
        <w:t xml:space="preserve"> eura što pred</w:t>
      </w:r>
      <w:r>
        <w:rPr>
          <w:rFonts w:ascii="Times New Roman" w:eastAsia="Times New Roman" w:hAnsi="Times New Roman" w:cs="Times New Roman"/>
          <w:kern w:val="3"/>
          <w:sz w:val="24"/>
          <w:szCs w:val="24"/>
          <w:lang w:eastAsia="hr-HR"/>
        </w:rPr>
        <w:t>s</w:t>
      </w:r>
      <w:r w:rsidRPr="005C127D">
        <w:rPr>
          <w:rFonts w:ascii="Times New Roman" w:eastAsia="Times New Roman" w:hAnsi="Times New Roman" w:cs="Times New Roman"/>
          <w:kern w:val="3"/>
          <w:sz w:val="24"/>
          <w:szCs w:val="24"/>
          <w:lang w:eastAsia="hr-HR"/>
        </w:rPr>
        <w:t xml:space="preserve">tavlja </w:t>
      </w:r>
      <w:r w:rsidR="00D60123">
        <w:rPr>
          <w:rFonts w:ascii="Times New Roman" w:eastAsia="Times New Roman" w:hAnsi="Times New Roman" w:cs="Times New Roman"/>
          <w:kern w:val="3"/>
          <w:sz w:val="24"/>
          <w:szCs w:val="24"/>
          <w:lang w:eastAsia="hr-HR"/>
        </w:rPr>
        <w:t xml:space="preserve">smanjenje </w:t>
      </w:r>
      <w:r w:rsidRPr="005C127D">
        <w:rPr>
          <w:rFonts w:ascii="Times New Roman" w:eastAsia="Times New Roman" w:hAnsi="Times New Roman" w:cs="Times New Roman"/>
          <w:kern w:val="3"/>
          <w:sz w:val="24"/>
          <w:szCs w:val="24"/>
          <w:lang w:eastAsia="hr-HR"/>
        </w:rPr>
        <w:t xml:space="preserve">od </w:t>
      </w:r>
      <w:r w:rsidR="00D60123">
        <w:rPr>
          <w:rFonts w:ascii="Times New Roman" w:eastAsia="Times New Roman" w:hAnsi="Times New Roman" w:cs="Times New Roman"/>
          <w:kern w:val="3"/>
          <w:sz w:val="24"/>
          <w:szCs w:val="24"/>
          <w:lang w:eastAsia="hr-HR"/>
        </w:rPr>
        <w:t>14,53</w:t>
      </w:r>
      <w:r w:rsidRPr="005C127D">
        <w:rPr>
          <w:rFonts w:ascii="Times New Roman" w:eastAsia="Times New Roman" w:hAnsi="Times New Roman" w:cs="Times New Roman"/>
          <w:kern w:val="3"/>
          <w:sz w:val="24"/>
          <w:szCs w:val="24"/>
          <w:lang w:eastAsia="hr-HR"/>
        </w:rPr>
        <w:t xml:space="preserve"> % u odnosu na plan za 202</w:t>
      </w:r>
      <w:r w:rsidR="00D60123">
        <w:rPr>
          <w:rFonts w:ascii="Times New Roman" w:eastAsia="Times New Roman" w:hAnsi="Times New Roman" w:cs="Times New Roman"/>
          <w:kern w:val="3"/>
          <w:sz w:val="24"/>
          <w:szCs w:val="24"/>
          <w:lang w:eastAsia="hr-HR"/>
        </w:rPr>
        <w:t>4</w:t>
      </w:r>
      <w:r w:rsidRPr="005C127D">
        <w:rPr>
          <w:rFonts w:ascii="Times New Roman" w:eastAsia="Times New Roman" w:hAnsi="Times New Roman" w:cs="Times New Roman"/>
          <w:kern w:val="3"/>
          <w:sz w:val="24"/>
          <w:szCs w:val="24"/>
          <w:lang w:eastAsia="hr-HR"/>
        </w:rPr>
        <w:t>. godinu.</w:t>
      </w:r>
    </w:p>
    <w:p w14:paraId="315DE635" w14:textId="77777777" w:rsidR="00D879D9" w:rsidRDefault="00D879D9" w:rsidP="00D879D9">
      <w:pPr>
        <w:rPr>
          <w:rFonts w:ascii="Times New Roman" w:hAnsi="Times New Roman" w:cs="Times New Roman"/>
          <w:szCs w:val="24"/>
        </w:rPr>
      </w:pPr>
    </w:p>
    <w:p w14:paraId="7A5539D8" w14:textId="77777777" w:rsidR="00D879D9" w:rsidRPr="005C127D"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5C127D">
        <w:rPr>
          <w:rFonts w:ascii="Times New Roman" w:eastAsia="Times New Roman" w:hAnsi="Times New Roman" w:cs="Times New Roman"/>
          <w:b/>
          <w:bCs/>
          <w:kern w:val="3"/>
          <w:sz w:val="24"/>
          <w:szCs w:val="24"/>
          <w:lang w:eastAsia="hr-HR"/>
        </w:rPr>
        <w:t>8 – PRIMICI OD FINANCIJSKE IMOVINE I ZADUŽIVANJA</w:t>
      </w:r>
      <w:r w:rsidRPr="005C127D">
        <w:rPr>
          <w:rFonts w:ascii="Times New Roman" w:eastAsia="Times New Roman" w:hAnsi="Times New Roman" w:cs="Times New Roman"/>
          <w:kern w:val="3"/>
          <w:sz w:val="24"/>
          <w:szCs w:val="24"/>
          <w:lang w:eastAsia="hr-HR"/>
        </w:rPr>
        <w:t xml:space="preserve"> </w:t>
      </w:r>
    </w:p>
    <w:p w14:paraId="32991552" w14:textId="77777777" w:rsidR="00D879D9" w:rsidRPr="005C127D"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5C127D">
        <w:rPr>
          <w:rFonts w:ascii="Times New Roman" w:eastAsia="Times New Roman" w:hAnsi="Times New Roman" w:cs="Times New Roman"/>
          <w:b/>
          <w:bCs/>
          <w:kern w:val="3"/>
          <w:sz w:val="24"/>
          <w:szCs w:val="24"/>
          <w:lang w:eastAsia="hr-HR"/>
        </w:rPr>
        <w:t xml:space="preserve">84 – Primici od zaduživanja </w:t>
      </w:r>
    </w:p>
    <w:p w14:paraId="35D3BC63" w14:textId="0CBD5B8C" w:rsidR="00D879D9" w:rsidRDefault="00D879D9" w:rsidP="00D879D9">
      <w:pPr>
        <w:jc w:val="both"/>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Planom proračuna za 202</w:t>
      </w:r>
      <w:r w:rsidR="00D60123">
        <w:rPr>
          <w:rFonts w:ascii="Times New Roman" w:eastAsia="Times New Roman" w:hAnsi="Times New Roman" w:cs="Times New Roman"/>
          <w:kern w:val="3"/>
          <w:sz w:val="24"/>
          <w:szCs w:val="24"/>
          <w:lang w:eastAsia="hr-HR"/>
        </w:rPr>
        <w:t>5</w:t>
      </w:r>
      <w:r>
        <w:rPr>
          <w:rFonts w:ascii="Times New Roman" w:eastAsia="Times New Roman" w:hAnsi="Times New Roman" w:cs="Times New Roman"/>
          <w:kern w:val="3"/>
          <w:sz w:val="24"/>
          <w:szCs w:val="24"/>
          <w:lang w:eastAsia="hr-HR"/>
        </w:rPr>
        <w:t xml:space="preserve">. godinu </w:t>
      </w:r>
      <w:r w:rsidR="00D60123">
        <w:rPr>
          <w:rFonts w:ascii="Times New Roman" w:eastAsia="Times New Roman" w:hAnsi="Times New Roman" w:cs="Times New Roman"/>
          <w:kern w:val="3"/>
          <w:sz w:val="24"/>
          <w:szCs w:val="24"/>
          <w:lang w:eastAsia="hr-HR"/>
        </w:rPr>
        <w:t>nisu predviđeni primici od financijske imovine i zaduživanja.</w:t>
      </w:r>
    </w:p>
    <w:p w14:paraId="16EEF464" w14:textId="77777777" w:rsidR="00D879D9" w:rsidRPr="005C127D"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5C127D">
        <w:rPr>
          <w:rFonts w:ascii="Times New Roman" w:eastAsia="Times New Roman" w:hAnsi="Times New Roman" w:cs="Times New Roman"/>
          <w:b/>
          <w:bCs/>
          <w:kern w:val="3"/>
          <w:sz w:val="24"/>
          <w:szCs w:val="24"/>
          <w:lang w:eastAsia="hr-HR"/>
        </w:rPr>
        <w:t>9 – VLASTITI IZVORI</w:t>
      </w:r>
    </w:p>
    <w:p w14:paraId="68224C4F" w14:textId="77777777" w:rsidR="00D879D9" w:rsidRPr="005C127D" w:rsidRDefault="00D879D9" w:rsidP="00D879D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5C127D">
        <w:rPr>
          <w:rFonts w:ascii="Times New Roman" w:eastAsia="Times New Roman" w:hAnsi="Times New Roman" w:cs="Times New Roman"/>
          <w:b/>
          <w:bCs/>
          <w:kern w:val="3"/>
          <w:sz w:val="24"/>
          <w:szCs w:val="24"/>
          <w:lang w:eastAsia="hr-HR"/>
        </w:rPr>
        <w:t>92 – Rezultat poslovanja</w:t>
      </w:r>
    </w:p>
    <w:p w14:paraId="14650129" w14:textId="011558E8" w:rsidR="00D60123" w:rsidRDefault="00D60123" w:rsidP="00D60123">
      <w:pPr>
        <w:spacing w:line="256" w:lineRule="auto"/>
        <w:jc w:val="both"/>
        <w:rPr>
          <w:rFonts w:ascii="Times New Roman" w:eastAsia="Calibri" w:hAnsi="Times New Roman" w:cs="Times New Roman"/>
          <w:sz w:val="24"/>
          <w:szCs w:val="24"/>
        </w:rPr>
      </w:pPr>
      <w:r w:rsidRPr="00D60123">
        <w:rPr>
          <w:rFonts w:ascii="Times New Roman" w:eastAsia="Calibri" w:hAnsi="Times New Roman" w:cs="Times New Roman"/>
          <w:sz w:val="24"/>
          <w:szCs w:val="24"/>
        </w:rPr>
        <w:t xml:space="preserve">Raspoloživa sredstva iz prethodnih godina planirana su u iznos od </w:t>
      </w:r>
      <w:r w:rsidRPr="00D60123">
        <w:rPr>
          <w:rFonts w:ascii="Times New Roman" w:eastAsia="Calibri" w:hAnsi="Times New Roman" w:cs="Times New Roman"/>
          <w:b/>
          <w:bCs/>
          <w:sz w:val="24"/>
          <w:szCs w:val="24"/>
        </w:rPr>
        <w:t>1.397.000,00 eura</w:t>
      </w:r>
      <w:r>
        <w:rPr>
          <w:rFonts w:ascii="Times New Roman" w:eastAsia="Calibri" w:hAnsi="Times New Roman" w:cs="Times New Roman"/>
          <w:sz w:val="24"/>
          <w:szCs w:val="24"/>
        </w:rPr>
        <w:t>. Općina Ražanac će cijeli iznos viška prethodnog razdoblja koristiti za ujednačavanje proračuna za 2025. godinu.</w:t>
      </w:r>
      <w:r w:rsidR="004F4775">
        <w:rPr>
          <w:rFonts w:ascii="Times New Roman" w:eastAsia="Calibri" w:hAnsi="Times New Roman" w:cs="Times New Roman"/>
          <w:sz w:val="24"/>
          <w:szCs w:val="24"/>
        </w:rPr>
        <w:t xml:space="preserve"> U trenutku izrade proračuna nije poznat konačni rezultat poslovanja za 2024. godinu te se iz tog razloga u planiranju koristi procjena viška/manjka prihoda prema raspoloživim financijskim izvješćima. </w:t>
      </w:r>
    </w:p>
    <w:p w14:paraId="1A6E382F" w14:textId="77777777" w:rsidR="004F4775" w:rsidRDefault="004F4775" w:rsidP="00D60123">
      <w:pPr>
        <w:spacing w:line="256" w:lineRule="auto"/>
        <w:jc w:val="both"/>
        <w:rPr>
          <w:rFonts w:ascii="Times New Roman" w:eastAsia="Calibri" w:hAnsi="Times New Roman" w:cs="Times New Roman"/>
          <w:sz w:val="24"/>
          <w:szCs w:val="24"/>
        </w:rPr>
      </w:pPr>
    </w:p>
    <w:p w14:paraId="4BBC02DF" w14:textId="77777777" w:rsidR="004F4775" w:rsidRDefault="004F4775" w:rsidP="00D60123">
      <w:pPr>
        <w:spacing w:line="256" w:lineRule="auto"/>
        <w:jc w:val="both"/>
        <w:rPr>
          <w:rFonts w:ascii="Times New Roman" w:eastAsia="Calibri" w:hAnsi="Times New Roman" w:cs="Times New Roman"/>
          <w:sz w:val="24"/>
          <w:szCs w:val="24"/>
        </w:rPr>
      </w:pPr>
    </w:p>
    <w:p w14:paraId="1AE55613" w14:textId="77777777" w:rsidR="004F4775" w:rsidRDefault="004F4775" w:rsidP="00D60123">
      <w:pPr>
        <w:spacing w:line="256" w:lineRule="auto"/>
        <w:jc w:val="both"/>
        <w:rPr>
          <w:rFonts w:ascii="Times New Roman" w:eastAsia="Calibri" w:hAnsi="Times New Roman" w:cs="Times New Roman"/>
          <w:sz w:val="24"/>
          <w:szCs w:val="24"/>
        </w:rPr>
      </w:pPr>
    </w:p>
    <w:p w14:paraId="03D67FF9" w14:textId="367A4507" w:rsidR="004F4775" w:rsidRPr="008102ED" w:rsidRDefault="004F4775" w:rsidP="004F4775">
      <w:pPr>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2</w:t>
      </w:r>
      <w:r w:rsidRPr="008102ED">
        <w:rPr>
          <w:rFonts w:ascii="Times New Roman" w:hAnsi="Times New Roman" w:cs="Times New Roman"/>
          <w:b/>
          <w:sz w:val="24"/>
          <w:szCs w:val="24"/>
        </w:rPr>
        <w:t>.2. UKUPNI RASHODI I IZDACI</w:t>
      </w:r>
    </w:p>
    <w:p w14:paraId="56F826A2" w14:textId="77777777" w:rsidR="004F4775" w:rsidRDefault="004F4775" w:rsidP="004F4775">
      <w:pPr>
        <w:spacing w:after="0" w:line="240" w:lineRule="auto"/>
        <w:jc w:val="both"/>
        <w:rPr>
          <w:rFonts w:ascii="Times New Roman" w:eastAsia="Times New Roman" w:hAnsi="Times New Roman" w:cs="Times New Roman"/>
          <w:sz w:val="24"/>
          <w:szCs w:val="24"/>
          <w:lang w:eastAsia="hr-HR"/>
        </w:rPr>
      </w:pPr>
      <w:r w:rsidRPr="00334EC1">
        <w:rPr>
          <w:rFonts w:ascii="Times New Roman" w:eastAsia="Times New Roman" w:hAnsi="Times New Roman" w:cs="Times New Roman"/>
          <w:sz w:val="24"/>
          <w:szCs w:val="24"/>
          <w:lang w:eastAsia="hr-HR"/>
        </w:rPr>
        <w:t>Ukupni rashodi i izdaci su uravnoteženi s ukupnim prihodima i primicima i iskazani po izvorima, ekonomskoj, programskoj, organizacijskoj i funkcijskoj klasifikaciji te detaljno prikazani u Općem i Posebnom dijelu Proračuna.</w:t>
      </w:r>
    </w:p>
    <w:p w14:paraId="08EEF104" w14:textId="77777777" w:rsidR="004F4775" w:rsidRDefault="004F4775" w:rsidP="004F4775">
      <w:pPr>
        <w:spacing w:after="0" w:line="240" w:lineRule="auto"/>
        <w:jc w:val="both"/>
        <w:rPr>
          <w:rFonts w:ascii="Times New Roman" w:eastAsia="Times New Roman" w:hAnsi="Times New Roman" w:cs="Times New Roman"/>
          <w:sz w:val="24"/>
          <w:szCs w:val="24"/>
          <w:lang w:eastAsia="hr-HR"/>
        </w:rPr>
      </w:pPr>
    </w:p>
    <w:p w14:paraId="1B72E358" w14:textId="736E0EFA" w:rsidR="004F4775" w:rsidRDefault="004F4775" w:rsidP="004F4775">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FE364D">
        <w:rPr>
          <w:rFonts w:ascii="Times New Roman" w:eastAsia="Times New Roman" w:hAnsi="Times New Roman" w:cs="Times New Roman"/>
          <w:kern w:val="3"/>
          <w:sz w:val="24"/>
          <w:szCs w:val="24"/>
          <w:lang w:eastAsia="hr-HR"/>
        </w:rPr>
        <w:t>Ukupni rashodi i izdaci Proračuna Općine Ražanac za 202</w:t>
      </w:r>
      <w:r>
        <w:rPr>
          <w:rFonts w:ascii="Times New Roman" w:eastAsia="Times New Roman" w:hAnsi="Times New Roman" w:cs="Times New Roman"/>
          <w:kern w:val="3"/>
          <w:sz w:val="24"/>
          <w:szCs w:val="24"/>
          <w:lang w:eastAsia="hr-HR"/>
        </w:rPr>
        <w:t>5</w:t>
      </w:r>
      <w:r w:rsidRPr="00FE364D">
        <w:rPr>
          <w:rFonts w:ascii="Times New Roman" w:eastAsia="Times New Roman" w:hAnsi="Times New Roman" w:cs="Times New Roman"/>
          <w:kern w:val="3"/>
          <w:sz w:val="24"/>
          <w:szCs w:val="24"/>
          <w:lang w:eastAsia="hr-HR"/>
        </w:rPr>
        <w:t xml:space="preserve">. godinu iznose </w:t>
      </w:r>
      <w:r>
        <w:rPr>
          <w:rFonts w:ascii="Times New Roman" w:eastAsia="Times New Roman" w:hAnsi="Times New Roman" w:cs="Times New Roman"/>
          <w:b/>
          <w:kern w:val="3"/>
          <w:sz w:val="24"/>
          <w:szCs w:val="24"/>
          <w:lang w:eastAsia="hr-HR"/>
        </w:rPr>
        <w:t>6.825.000,00</w:t>
      </w:r>
      <w:r w:rsidRPr="00FE364D">
        <w:rPr>
          <w:rFonts w:ascii="Times New Roman" w:eastAsia="Times New Roman" w:hAnsi="Times New Roman" w:cs="Times New Roman"/>
          <w:b/>
          <w:kern w:val="3"/>
          <w:sz w:val="24"/>
          <w:szCs w:val="24"/>
          <w:lang w:eastAsia="hr-HR"/>
        </w:rPr>
        <w:t xml:space="preserve"> eura</w:t>
      </w:r>
      <w:r w:rsidRPr="00FE364D">
        <w:rPr>
          <w:rFonts w:ascii="Times New Roman" w:eastAsia="Times New Roman" w:hAnsi="Times New Roman" w:cs="Times New Roman"/>
          <w:kern w:val="3"/>
          <w:sz w:val="24"/>
          <w:szCs w:val="24"/>
          <w:lang w:eastAsia="hr-HR"/>
        </w:rPr>
        <w:t xml:space="preserve">, što je povećanje od </w:t>
      </w:r>
      <w:r w:rsidR="0001413F">
        <w:rPr>
          <w:rFonts w:ascii="Times New Roman" w:eastAsia="Times New Roman" w:hAnsi="Times New Roman" w:cs="Times New Roman"/>
          <w:kern w:val="3"/>
          <w:sz w:val="24"/>
          <w:szCs w:val="24"/>
          <w:lang w:eastAsia="hr-HR"/>
        </w:rPr>
        <w:t>16,25</w:t>
      </w:r>
      <w:r w:rsidRPr="00FE364D">
        <w:rPr>
          <w:rFonts w:ascii="Times New Roman" w:eastAsia="Times New Roman" w:hAnsi="Times New Roman" w:cs="Times New Roman"/>
          <w:kern w:val="3"/>
          <w:sz w:val="24"/>
          <w:szCs w:val="24"/>
          <w:lang w:eastAsia="hr-HR"/>
        </w:rPr>
        <w:t xml:space="preserve"> % u odnosu na </w:t>
      </w:r>
      <w:r>
        <w:rPr>
          <w:rFonts w:ascii="Times New Roman" w:eastAsia="Times New Roman" w:hAnsi="Times New Roman" w:cs="Times New Roman"/>
          <w:kern w:val="3"/>
          <w:sz w:val="24"/>
          <w:szCs w:val="24"/>
          <w:lang w:eastAsia="hr-HR"/>
        </w:rPr>
        <w:t xml:space="preserve">plan za </w:t>
      </w:r>
      <w:r w:rsidRPr="00FE364D">
        <w:rPr>
          <w:rFonts w:ascii="Times New Roman" w:eastAsia="Times New Roman" w:hAnsi="Times New Roman" w:cs="Times New Roman"/>
          <w:kern w:val="3"/>
          <w:sz w:val="24"/>
          <w:szCs w:val="24"/>
          <w:lang w:eastAsia="hr-HR"/>
        </w:rPr>
        <w:t>202</w:t>
      </w:r>
      <w:r>
        <w:rPr>
          <w:rFonts w:ascii="Times New Roman" w:eastAsia="Times New Roman" w:hAnsi="Times New Roman" w:cs="Times New Roman"/>
          <w:kern w:val="3"/>
          <w:sz w:val="24"/>
          <w:szCs w:val="24"/>
          <w:lang w:eastAsia="hr-HR"/>
        </w:rPr>
        <w:t>4</w:t>
      </w:r>
      <w:r w:rsidRPr="00FE364D">
        <w:rPr>
          <w:rFonts w:ascii="Times New Roman" w:eastAsia="Times New Roman" w:hAnsi="Times New Roman" w:cs="Times New Roman"/>
          <w:kern w:val="3"/>
          <w:sz w:val="24"/>
          <w:szCs w:val="24"/>
          <w:lang w:eastAsia="hr-HR"/>
        </w:rPr>
        <w:t>. godin</w:t>
      </w:r>
      <w:r>
        <w:rPr>
          <w:rFonts w:ascii="Times New Roman" w:eastAsia="Times New Roman" w:hAnsi="Times New Roman" w:cs="Times New Roman"/>
          <w:kern w:val="3"/>
          <w:sz w:val="24"/>
          <w:szCs w:val="24"/>
          <w:lang w:eastAsia="hr-HR"/>
        </w:rPr>
        <w:t>u.</w:t>
      </w:r>
      <w:r w:rsidR="0001413F">
        <w:rPr>
          <w:rFonts w:ascii="Times New Roman" w:eastAsia="Times New Roman" w:hAnsi="Times New Roman" w:cs="Times New Roman"/>
          <w:kern w:val="3"/>
          <w:sz w:val="24"/>
          <w:szCs w:val="24"/>
          <w:lang w:eastAsia="hr-HR"/>
        </w:rPr>
        <w:t xml:space="preserve"> </w:t>
      </w:r>
      <w:r w:rsidRPr="00FE364D">
        <w:rPr>
          <w:rFonts w:ascii="Times New Roman" w:eastAsia="Times New Roman" w:hAnsi="Times New Roman" w:cs="Times New Roman"/>
          <w:kern w:val="3"/>
          <w:sz w:val="24"/>
          <w:szCs w:val="24"/>
          <w:lang w:eastAsia="hr-HR"/>
        </w:rPr>
        <w:t>Projekcija za 202</w:t>
      </w:r>
      <w:r>
        <w:rPr>
          <w:rFonts w:ascii="Times New Roman" w:eastAsia="Times New Roman" w:hAnsi="Times New Roman" w:cs="Times New Roman"/>
          <w:kern w:val="3"/>
          <w:sz w:val="24"/>
          <w:szCs w:val="24"/>
          <w:lang w:eastAsia="hr-HR"/>
        </w:rPr>
        <w:t>6</w:t>
      </w:r>
      <w:r w:rsidRPr="00FE364D">
        <w:rPr>
          <w:rFonts w:ascii="Times New Roman" w:eastAsia="Times New Roman" w:hAnsi="Times New Roman" w:cs="Times New Roman"/>
          <w:kern w:val="3"/>
          <w:sz w:val="24"/>
          <w:szCs w:val="24"/>
          <w:lang w:eastAsia="hr-HR"/>
        </w:rPr>
        <w:t xml:space="preserve">. </w:t>
      </w:r>
      <w:r>
        <w:rPr>
          <w:rFonts w:ascii="Times New Roman" w:eastAsia="Times New Roman" w:hAnsi="Times New Roman" w:cs="Times New Roman"/>
          <w:kern w:val="3"/>
          <w:sz w:val="24"/>
          <w:szCs w:val="24"/>
          <w:lang w:eastAsia="hr-HR"/>
        </w:rPr>
        <w:t xml:space="preserve">i 2027. godinu </w:t>
      </w:r>
      <w:r w:rsidRPr="00FE364D">
        <w:rPr>
          <w:rFonts w:ascii="Times New Roman" w:eastAsia="Times New Roman" w:hAnsi="Times New Roman" w:cs="Times New Roman"/>
          <w:kern w:val="3"/>
          <w:sz w:val="24"/>
          <w:szCs w:val="24"/>
          <w:lang w:eastAsia="hr-HR"/>
        </w:rPr>
        <w:t xml:space="preserve">iznosi </w:t>
      </w:r>
      <w:r>
        <w:rPr>
          <w:rFonts w:ascii="Times New Roman" w:eastAsia="Times New Roman" w:hAnsi="Times New Roman" w:cs="Times New Roman"/>
          <w:b/>
          <w:kern w:val="3"/>
          <w:sz w:val="24"/>
          <w:szCs w:val="24"/>
          <w:lang w:eastAsia="hr-HR"/>
        </w:rPr>
        <w:t>5.495.309,00</w:t>
      </w:r>
      <w:r w:rsidRPr="00FE364D">
        <w:rPr>
          <w:rFonts w:ascii="Times New Roman" w:eastAsia="Times New Roman" w:hAnsi="Times New Roman" w:cs="Times New Roman"/>
          <w:b/>
          <w:kern w:val="3"/>
          <w:sz w:val="24"/>
          <w:szCs w:val="24"/>
          <w:lang w:eastAsia="hr-HR"/>
        </w:rPr>
        <w:t xml:space="preserve"> eura</w:t>
      </w:r>
      <w:r>
        <w:rPr>
          <w:rFonts w:ascii="Times New Roman" w:eastAsia="Times New Roman" w:hAnsi="Times New Roman" w:cs="Times New Roman"/>
          <w:kern w:val="3"/>
          <w:sz w:val="24"/>
          <w:szCs w:val="24"/>
          <w:lang w:eastAsia="hr-HR"/>
        </w:rPr>
        <w:t>, odnosno</w:t>
      </w:r>
      <w:r w:rsidRPr="00FE364D">
        <w:rPr>
          <w:rFonts w:ascii="Times New Roman" w:eastAsia="Times New Roman" w:hAnsi="Times New Roman" w:cs="Times New Roman"/>
          <w:kern w:val="3"/>
          <w:sz w:val="24"/>
          <w:szCs w:val="24"/>
          <w:lang w:eastAsia="hr-HR"/>
        </w:rPr>
        <w:t xml:space="preserve"> </w:t>
      </w:r>
      <w:r>
        <w:rPr>
          <w:rFonts w:ascii="Times New Roman" w:eastAsia="Times New Roman" w:hAnsi="Times New Roman" w:cs="Times New Roman"/>
          <w:kern w:val="3"/>
          <w:sz w:val="24"/>
          <w:szCs w:val="24"/>
          <w:lang w:eastAsia="hr-HR"/>
        </w:rPr>
        <w:t>iznosi</w:t>
      </w:r>
      <w:r w:rsidRPr="00FE364D">
        <w:rPr>
          <w:rFonts w:ascii="Times New Roman" w:eastAsia="Times New Roman" w:hAnsi="Times New Roman" w:cs="Times New Roman"/>
          <w:kern w:val="3"/>
          <w:sz w:val="24"/>
          <w:szCs w:val="24"/>
          <w:lang w:eastAsia="hr-HR"/>
        </w:rPr>
        <w:t xml:space="preserve"> </w:t>
      </w:r>
      <w:r>
        <w:rPr>
          <w:rFonts w:ascii="Times New Roman" w:eastAsia="Times New Roman" w:hAnsi="Times New Roman" w:cs="Times New Roman"/>
          <w:b/>
          <w:kern w:val="3"/>
          <w:sz w:val="24"/>
          <w:szCs w:val="24"/>
          <w:lang w:eastAsia="hr-HR"/>
        </w:rPr>
        <w:t>5.173.290,00</w:t>
      </w:r>
      <w:r w:rsidRPr="00FE364D">
        <w:rPr>
          <w:rFonts w:ascii="Times New Roman" w:eastAsia="Times New Roman" w:hAnsi="Times New Roman" w:cs="Times New Roman"/>
          <w:b/>
          <w:kern w:val="3"/>
          <w:sz w:val="24"/>
          <w:szCs w:val="24"/>
          <w:lang w:eastAsia="hr-HR"/>
        </w:rPr>
        <w:t xml:space="preserve"> eura.</w:t>
      </w:r>
      <w:r w:rsidRPr="00FE364D">
        <w:rPr>
          <w:rFonts w:ascii="Times New Roman" w:eastAsia="Times New Roman" w:hAnsi="Times New Roman" w:cs="Times New Roman"/>
          <w:kern w:val="3"/>
          <w:sz w:val="24"/>
          <w:szCs w:val="24"/>
          <w:lang w:eastAsia="hr-HR"/>
        </w:rPr>
        <w:t xml:space="preserve"> </w:t>
      </w:r>
    </w:p>
    <w:p w14:paraId="218878A5" w14:textId="77777777" w:rsidR="004F4775" w:rsidRDefault="004F4775" w:rsidP="004F4775">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1842"/>
        <w:gridCol w:w="1701"/>
        <w:gridCol w:w="850"/>
      </w:tblGrid>
      <w:tr w:rsidR="004F4775" w14:paraId="6F7ABBD6" w14:textId="77777777" w:rsidTr="008152A7">
        <w:trPr>
          <w:trHeight w:val="564"/>
        </w:trPr>
        <w:tc>
          <w:tcPr>
            <w:tcW w:w="3682" w:type="dxa"/>
            <w:shd w:val="clear" w:color="auto" w:fill="D9E2F3" w:themeFill="accent1" w:themeFillTint="33"/>
          </w:tcPr>
          <w:p w14:paraId="0B8904F9" w14:textId="77777777" w:rsidR="004F4775" w:rsidRPr="00415F0A" w:rsidRDefault="004F4775" w:rsidP="008152A7">
            <w:pPr>
              <w:pStyle w:val="TableParagraph"/>
              <w:jc w:val="left"/>
              <w:rPr>
                <w:b/>
              </w:rPr>
            </w:pPr>
            <w:r>
              <w:t xml:space="preserve"> </w:t>
            </w:r>
            <w:r w:rsidRPr="00415F0A">
              <w:rPr>
                <w:b/>
              </w:rPr>
              <w:t xml:space="preserve">Glava </w:t>
            </w:r>
          </w:p>
        </w:tc>
        <w:tc>
          <w:tcPr>
            <w:tcW w:w="1842" w:type="dxa"/>
            <w:shd w:val="clear" w:color="auto" w:fill="D9E2F3" w:themeFill="accent1" w:themeFillTint="33"/>
          </w:tcPr>
          <w:p w14:paraId="22906C52" w14:textId="3FC56CC9" w:rsidR="004F4775" w:rsidRDefault="004F4775" w:rsidP="008152A7">
            <w:pPr>
              <w:pStyle w:val="TableParagraph"/>
              <w:spacing w:before="37"/>
              <w:ind w:right="293"/>
              <w:jc w:val="center"/>
              <w:rPr>
                <w:b/>
                <w:sz w:val="20"/>
              </w:rPr>
            </w:pPr>
            <w:r>
              <w:rPr>
                <w:b/>
                <w:sz w:val="20"/>
              </w:rPr>
              <w:t xml:space="preserve">     Plan</w:t>
            </w:r>
            <w:r>
              <w:rPr>
                <w:b/>
                <w:spacing w:val="-1"/>
                <w:sz w:val="20"/>
              </w:rPr>
              <w:t xml:space="preserve"> </w:t>
            </w:r>
            <w:r>
              <w:rPr>
                <w:b/>
                <w:sz w:val="20"/>
              </w:rPr>
              <w:t>202</w:t>
            </w:r>
            <w:r w:rsidR="0001413F">
              <w:rPr>
                <w:b/>
                <w:sz w:val="20"/>
              </w:rPr>
              <w:t>4</w:t>
            </w:r>
            <w:r>
              <w:rPr>
                <w:b/>
                <w:sz w:val="20"/>
              </w:rPr>
              <w:t>.</w:t>
            </w:r>
          </w:p>
        </w:tc>
        <w:tc>
          <w:tcPr>
            <w:tcW w:w="1701" w:type="dxa"/>
            <w:shd w:val="clear" w:color="auto" w:fill="D9E2F3" w:themeFill="accent1" w:themeFillTint="33"/>
          </w:tcPr>
          <w:p w14:paraId="1998518B" w14:textId="437F94C3" w:rsidR="004F4775" w:rsidRDefault="004F4775" w:rsidP="008152A7">
            <w:pPr>
              <w:pStyle w:val="TableParagraph"/>
              <w:spacing w:before="37"/>
              <w:jc w:val="center"/>
              <w:rPr>
                <w:b/>
                <w:sz w:val="20"/>
              </w:rPr>
            </w:pPr>
            <w:r w:rsidRPr="004E7DCA">
              <w:rPr>
                <w:b/>
                <w:sz w:val="20"/>
                <w:szCs w:val="20"/>
              </w:rPr>
              <w:t>Pr</w:t>
            </w:r>
            <w:r w:rsidR="0001413F">
              <w:rPr>
                <w:b/>
                <w:sz w:val="20"/>
                <w:szCs w:val="20"/>
              </w:rPr>
              <w:t>i</w:t>
            </w:r>
            <w:r w:rsidRPr="004E7DCA">
              <w:rPr>
                <w:b/>
                <w:sz w:val="20"/>
                <w:szCs w:val="20"/>
              </w:rPr>
              <w:t>jed</w:t>
            </w:r>
            <w:r w:rsidR="0001413F">
              <w:rPr>
                <w:b/>
                <w:sz w:val="20"/>
                <w:szCs w:val="20"/>
              </w:rPr>
              <w:t>log</w:t>
            </w:r>
            <w:r w:rsidRPr="004E7DCA">
              <w:rPr>
                <w:b/>
                <w:sz w:val="20"/>
                <w:szCs w:val="20"/>
              </w:rPr>
              <w:t xml:space="preserve"> plana za 202</w:t>
            </w:r>
            <w:r w:rsidR="0001413F">
              <w:rPr>
                <w:b/>
                <w:sz w:val="20"/>
                <w:szCs w:val="20"/>
              </w:rPr>
              <w:t>5</w:t>
            </w:r>
            <w:r w:rsidRPr="004E7DCA">
              <w:rPr>
                <w:b/>
                <w:sz w:val="20"/>
                <w:szCs w:val="20"/>
              </w:rPr>
              <w:t>. godinu</w:t>
            </w:r>
          </w:p>
        </w:tc>
        <w:tc>
          <w:tcPr>
            <w:tcW w:w="850" w:type="dxa"/>
            <w:shd w:val="clear" w:color="auto" w:fill="D9E2F3" w:themeFill="accent1" w:themeFillTint="33"/>
          </w:tcPr>
          <w:p w14:paraId="037D0D7A" w14:textId="77777777" w:rsidR="004F4775" w:rsidRDefault="004F4775" w:rsidP="008152A7">
            <w:pPr>
              <w:pStyle w:val="TableParagraph"/>
              <w:spacing w:before="37"/>
              <w:ind w:right="122"/>
              <w:jc w:val="center"/>
              <w:rPr>
                <w:b/>
                <w:sz w:val="20"/>
              </w:rPr>
            </w:pPr>
            <w:r>
              <w:rPr>
                <w:b/>
                <w:sz w:val="20"/>
              </w:rPr>
              <w:t>Indeks</w:t>
            </w:r>
          </w:p>
        </w:tc>
      </w:tr>
      <w:tr w:rsidR="004F4775" w14:paraId="72EFB711" w14:textId="77777777" w:rsidTr="008152A7">
        <w:trPr>
          <w:trHeight w:val="230"/>
        </w:trPr>
        <w:tc>
          <w:tcPr>
            <w:tcW w:w="3682" w:type="dxa"/>
          </w:tcPr>
          <w:p w14:paraId="5284FBA0" w14:textId="77777777" w:rsidR="004F4775" w:rsidRDefault="004F4775" w:rsidP="008152A7">
            <w:pPr>
              <w:pStyle w:val="TableParagraph"/>
              <w:spacing w:line="210" w:lineRule="exact"/>
              <w:ind w:left="110"/>
              <w:jc w:val="left"/>
              <w:rPr>
                <w:sz w:val="20"/>
              </w:rPr>
            </w:pPr>
            <w:r>
              <w:rPr>
                <w:sz w:val="20"/>
              </w:rPr>
              <w:t>Općinsko</w:t>
            </w:r>
            <w:r>
              <w:rPr>
                <w:spacing w:val="-2"/>
                <w:sz w:val="20"/>
              </w:rPr>
              <w:t xml:space="preserve"> </w:t>
            </w:r>
            <w:r>
              <w:rPr>
                <w:sz w:val="20"/>
              </w:rPr>
              <w:t>vijeće</w:t>
            </w:r>
          </w:p>
        </w:tc>
        <w:tc>
          <w:tcPr>
            <w:tcW w:w="1842" w:type="dxa"/>
          </w:tcPr>
          <w:p w14:paraId="52B5FEC4" w14:textId="313D0810" w:rsidR="004F4775" w:rsidRDefault="0001413F" w:rsidP="008152A7">
            <w:pPr>
              <w:pStyle w:val="TableParagraph"/>
              <w:spacing w:line="210" w:lineRule="exact"/>
              <w:ind w:left="306" w:right="292"/>
              <w:rPr>
                <w:sz w:val="20"/>
              </w:rPr>
            </w:pPr>
            <w:r>
              <w:rPr>
                <w:sz w:val="20"/>
              </w:rPr>
              <w:t>25.500,00</w:t>
            </w:r>
          </w:p>
        </w:tc>
        <w:tc>
          <w:tcPr>
            <w:tcW w:w="1701" w:type="dxa"/>
          </w:tcPr>
          <w:p w14:paraId="2AFB96A5" w14:textId="20A98D5A" w:rsidR="004F4775" w:rsidRDefault="0001413F" w:rsidP="008152A7">
            <w:pPr>
              <w:pStyle w:val="TableParagraph"/>
              <w:spacing w:line="210" w:lineRule="exact"/>
              <w:ind w:left="306" w:right="290"/>
              <w:rPr>
                <w:sz w:val="20"/>
              </w:rPr>
            </w:pPr>
            <w:r>
              <w:rPr>
                <w:sz w:val="20"/>
              </w:rPr>
              <w:t>16.200,00</w:t>
            </w:r>
          </w:p>
        </w:tc>
        <w:tc>
          <w:tcPr>
            <w:tcW w:w="850" w:type="dxa"/>
          </w:tcPr>
          <w:p w14:paraId="10CF11EF" w14:textId="36A4908F" w:rsidR="004F4775" w:rsidRDefault="0001413F" w:rsidP="008152A7">
            <w:pPr>
              <w:pStyle w:val="TableParagraph"/>
              <w:spacing w:line="210" w:lineRule="exact"/>
              <w:ind w:right="137"/>
              <w:rPr>
                <w:sz w:val="20"/>
              </w:rPr>
            </w:pPr>
            <w:r>
              <w:rPr>
                <w:sz w:val="20"/>
              </w:rPr>
              <w:t>63,53</w:t>
            </w:r>
          </w:p>
        </w:tc>
      </w:tr>
      <w:tr w:rsidR="004F4775" w14:paraId="13255F0E" w14:textId="77777777" w:rsidTr="008152A7">
        <w:trPr>
          <w:trHeight w:val="231"/>
        </w:trPr>
        <w:tc>
          <w:tcPr>
            <w:tcW w:w="3682" w:type="dxa"/>
          </w:tcPr>
          <w:p w14:paraId="714EFEAF" w14:textId="77777777" w:rsidR="004F4775" w:rsidRDefault="004F4775" w:rsidP="008152A7">
            <w:pPr>
              <w:pStyle w:val="TableParagraph"/>
              <w:spacing w:before="1" w:line="211" w:lineRule="exact"/>
              <w:ind w:left="110"/>
              <w:jc w:val="left"/>
              <w:rPr>
                <w:sz w:val="20"/>
              </w:rPr>
            </w:pPr>
            <w:r>
              <w:rPr>
                <w:sz w:val="20"/>
              </w:rPr>
              <w:t>Ured</w:t>
            </w:r>
            <w:r>
              <w:rPr>
                <w:spacing w:val="-2"/>
                <w:sz w:val="20"/>
              </w:rPr>
              <w:t xml:space="preserve"> </w:t>
            </w:r>
            <w:r>
              <w:rPr>
                <w:sz w:val="20"/>
              </w:rPr>
              <w:t>načelnika</w:t>
            </w:r>
          </w:p>
        </w:tc>
        <w:tc>
          <w:tcPr>
            <w:tcW w:w="1842" w:type="dxa"/>
          </w:tcPr>
          <w:p w14:paraId="7E8D74FC" w14:textId="18AE9B40" w:rsidR="004F4775" w:rsidRDefault="0001413F" w:rsidP="008152A7">
            <w:pPr>
              <w:pStyle w:val="TableParagraph"/>
              <w:spacing w:before="1" w:line="211" w:lineRule="exact"/>
              <w:ind w:left="306" w:right="292"/>
              <w:rPr>
                <w:sz w:val="20"/>
              </w:rPr>
            </w:pPr>
            <w:r>
              <w:rPr>
                <w:sz w:val="20"/>
              </w:rPr>
              <w:t>59.960,00</w:t>
            </w:r>
          </w:p>
        </w:tc>
        <w:tc>
          <w:tcPr>
            <w:tcW w:w="1701" w:type="dxa"/>
          </w:tcPr>
          <w:p w14:paraId="13CDD9AA" w14:textId="789B88E4" w:rsidR="004F4775" w:rsidRDefault="0001413F" w:rsidP="008152A7">
            <w:pPr>
              <w:pStyle w:val="TableParagraph"/>
              <w:spacing w:before="1" w:line="211" w:lineRule="exact"/>
              <w:ind w:left="306" w:right="292"/>
              <w:rPr>
                <w:sz w:val="20"/>
              </w:rPr>
            </w:pPr>
            <w:r>
              <w:rPr>
                <w:sz w:val="20"/>
              </w:rPr>
              <w:t>72.710,00</w:t>
            </w:r>
          </w:p>
        </w:tc>
        <w:tc>
          <w:tcPr>
            <w:tcW w:w="850" w:type="dxa"/>
          </w:tcPr>
          <w:p w14:paraId="5B241ACF" w14:textId="0D9F1E41" w:rsidR="004F4775" w:rsidRDefault="0001413F" w:rsidP="008152A7">
            <w:pPr>
              <w:pStyle w:val="TableParagraph"/>
              <w:spacing w:before="1" w:line="211" w:lineRule="exact"/>
              <w:ind w:right="137"/>
              <w:rPr>
                <w:sz w:val="20"/>
              </w:rPr>
            </w:pPr>
            <w:r>
              <w:rPr>
                <w:sz w:val="20"/>
              </w:rPr>
              <w:t>121,26</w:t>
            </w:r>
          </w:p>
        </w:tc>
      </w:tr>
      <w:tr w:rsidR="004F4775" w14:paraId="7FEA32C3" w14:textId="77777777" w:rsidTr="008152A7">
        <w:trPr>
          <w:trHeight w:val="462"/>
        </w:trPr>
        <w:tc>
          <w:tcPr>
            <w:tcW w:w="3682" w:type="dxa"/>
          </w:tcPr>
          <w:p w14:paraId="1BBC4620" w14:textId="77777777" w:rsidR="004F4775" w:rsidRDefault="004F4775" w:rsidP="008152A7">
            <w:pPr>
              <w:pStyle w:val="TableParagraph"/>
              <w:spacing w:line="232" w:lineRule="exact"/>
              <w:ind w:left="110" w:right="1031"/>
              <w:jc w:val="left"/>
              <w:rPr>
                <w:sz w:val="20"/>
              </w:rPr>
            </w:pPr>
            <w:r>
              <w:rPr>
                <w:sz w:val="20"/>
              </w:rPr>
              <w:t>Upravni odjel za opće, pravne i</w:t>
            </w:r>
            <w:r>
              <w:rPr>
                <w:spacing w:val="-47"/>
                <w:sz w:val="20"/>
              </w:rPr>
              <w:t xml:space="preserve"> </w:t>
            </w:r>
            <w:r>
              <w:rPr>
                <w:sz w:val="20"/>
              </w:rPr>
              <w:t>ekonomske poslove</w:t>
            </w:r>
          </w:p>
        </w:tc>
        <w:tc>
          <w:tcPr>
            <w:tcW w:w="1842" w:type="dxa"/>
          </w:tcPr>
          <w:p w14:paraId="20DAE948" w14:textId="256F6650" w:rsidR="004F4775" w:rsidRDefault="0001413F" w:rsidP="008152A7">
            <w:pPr>
              <w:pStyle w:val="TableParagraph"/>
              <w:spacing w:line="229" w:lineRule="exact"/>
              <w:ind w:left="306" w:right="294"/>
              <w:rPr>
                <w:sz w:val="20"/>
              </w:rPr>
            </w:pPr>
            <w:r>
              <w:rPr>
                <w:sz w:val="20"/>
              </w:rPr>
              <w:t>1.301.240,00</w:t>
            </w:r>
          </w:p>
        </w:tc>
        <w:tc>
          <w:tcPr>
            <w:tcW w:w="1701" w:type="dxa"/>
          </w:tcPr>
          <w:p w14:paraId="093436B7" w14:textId="56C5D59A" w:rsidR="004F4775" w:rsidRDefault="0001413F" w:rsidP="008152A7">
            <w:pPr>
              <w:pStyle w:val="TableParagraph"/>
              <w:spacing w:line="229" w:lineRule="exact"/>
              <w:ind w:left="306" w:right="292"/>
              <w:rPr>
                <w:sz w:val="20"/>
              </w:rPr>
            </w:pPr>
            <w:r>
              <w:rPr>
                <w:sz w:val="20"/>
              </w:rPr>
              <w:t>1.538.090,00</w:t>
            </w:r>
          </w:p>
        </w:tc>
        <w:tc>
          <w:tcPr>
            <w:tcW w:w="850" w:type="dxa"/>
          </w:tcPr>
          <w:p w14:paraId="3323CFDD" w14:textId="5724A4C0" w:rsidR="004F4775" w:rsidRDefault="0001413F" w:rsidP="008152A7">
            <w:pPr>
              <w:pStyle w:val="TableParagraph"/>
              <w:spacing w:line="229" w:lineRule="exact"/>
              <w:ind w:right="137"/>
              <w:rPr>
                <w:sz w:val="20"/>
              </w:rPr>
            </w:pPr>
            <w:r>
              <w:rPr>
                <w:sz w:val="20"/>
              </w:rPr>
              <w:t>118,20</w:t>
            </w:r>
          </w:p>
        </w:tc>
      </w:tr>
      <w:tr w:rsidR="004F4775" w14:paraId="5E9FCE20" w14:textId="77777777" w:rsidTr="008152A7">
        <w:trPr>
          <w:trHeight w:val="459"/>
        </w:trPr>
        <w:tc>
          <w:tcPr>
            <w:tcW w:w="3682" w:type="dxa"/>
          </w:tcPr>
          <w:p w14:paraId="56AA6F1B" w14:textId="77777777" w:rsidR="004F4775" w:rsidRDefault="004F4775" w:rsidP="008152A7">
            <w:pPr>
              <w:pStyle w:val="TableParagraph"/>
              <w:spacing w:line="227" w:lineRule="exact"/>
              <w:ind w:left="110"/>
              <w:jc w:val="left"/>
              <w:rPr>
                <w:sz w:val="20"/>
              </w:rPr>
            </w:pPr>
            <w:r>
              <w:rPr>
                <w:sz w:val="20"/>
              </w:rPr>
              <w:t>Upravni odjel</w:t>
            </w:r>
            <w:r>
              <w:rPr>
                <w:spacing w:val="-2"/>
                <w:sz w:val="20"/>
              </w:rPr>
              <w:t xml:space="preserve"> </w:t>
            </w:r>
            <w:r>
              <w:rPr>
                <w:sz w:val="20"/>
              </w:rPr>
              <w:t>za</w:t>
            </w:r>
            <w:r>
              <w:rPr>
                <w:spacing w:val="-1"/>
                <w:sz w:val="20"/>
              </w:rPr>
              <w:t xml:space="preserve"> </w:t>
            </w:r>
            <w:r>
              <w:rPr>
                <w:sz w:val="20"/>
              </w:rPr>
              <w:t>komunalno</w:t>
            </w:r>
            <w:r>
              <w:rPr>
                <w:spacing w:val="-1"/>
                <w:sz w:val="20"/>
              </w:rPr>
              <w:t xml:space="preserve"> </w:t>
            </w:r>
            <w:r>
              <w:rPr>
                <w:sz w:val="20"/>
              </w:rPr>
              <w:t>gospodarstvo,</w:t>
            </w:r>
          </w:p>
          <w:p w14:paraId="637539D8" w14:textId="77777777" w:rsidR="004F4775" w:rsidRDefault="004F4775" w:rsidP="008152A7">
            <w:pPr>
              <w:pStyle w:val="TableParagraph"/>
              <w:spacing w:before="2" w:line="211" w:lineRule="exact"/>
              <w:ind w:left="110"/>
              <w:jc w:val="left"/>
              <w:rPr>
                <w:sz w:val="20"/>
              </w:rPr>
            </w:pPr>
            <w:r>
              <w:rPr>
                <w:sz w:val="20"/>
              </w:rPr>
              <w:t>javnu</w:t>
            </w:r>
            <w:r>
              <w:rPr>
                <w:spacing w:val="-1"/>
                <w:sz w:val="20"/>
              </w:rPr>
              <w:t xml:space="preserve"> </w:t>
            </w:r>
            <w:r>
              <w:rPr>
                <w:sz w:val="20"/>
              </w:rPr>
              <w:t>nabavu i</w:t>
            </w:r>
            <w:r>
              <w:rPr>
                <w:spacing w:val="-1"/>
                <w:sz w:val="20"/>
              </w:rPr>
              <w:t xml:space="preserve"> </w:t>
            </w:r>
            <w:r>
              <w:rPr>
                <w:sz w:val="20"/>
              </w:rPr>
              <w:t>EU</w:t>
            </w:r>
            <w:r>
              <w:rPr>
                <w:spacing w:val="-2"/>
                <w:sz w:val="20"/>
              </w:rPr>
              <w:t xml:space="preserve"> </w:t>
            </w:r>
            <w:r>
              <w:rPr>
                <w:sz w:val="20"/>
              </w:rPr>
              <w:t>fondove</w:t>
            </w:r>
          </w:p>
        </w:tc>
        <w:tc>
          <w:tcPr>
            <w:tcW w:w="1842" w:type="dxa"/>
          </w:tcPr>
          <w:p w14:paraId="233907E9" w14:textId="07356616" w:rsidR="004F4775" w:rsidRDefault="0001413F" w:rsidP="008152A7">
            <w:pPr>
              <w:pStyle w:val="TableParagraph"/>
              <w:spacing w:line="227" w:lineRule="exact"/>
              <w:ind w:left="306" w:right="294"/>
              <w:rPr>
                <w:sz w:val="20"/>
              </w:rPr>
            </w:pPr>
            <w:r>
              <w:rPr>
                <w:sz w:val="20"/>
              </w:rPr>
              <w:t>4.484.300,00</w:t>
            </w:r>
          </w:p>
        </w:tc>
        <w:tc>
          <w:tcPr>
            <w:tcW w:w="1701" w:type="dxa"/>
          </w:tcPr>
          <w:p w14:paraId="5DF13375" w14:textId="6FD50B3F" w:rsidR="004F4775" w:rsidRDefault="0001413F" w:rsidP="008152A7">
            <w:pPr>
              <w:pStyle w:val="TableParagraph"/>
              <w:spacing w:line="227" w:lineRule="exact"/>
              <w:ind w:left="306" w:right="292"/>
              <w:rPr>
                <w:sz w:val="20"/>
              </w:rPr>
            </w:pPr>
            <w:r>
              <w:rPr>
                <w:sz w:val="20"/>
              </w:rPr>
              <w:t>5.198.000,00</w:t>
            </w:r>
          </w:p>
        </w:tc>
        <w:tc>
          <w:tcPr>
            <w:tcW w:w="850" w:type="dxa"/>
          </w:tcPr>
          <w:p w14:paraId="09500A17" w14:textId="35E32E26" w:rsidR="004F4775" w:rsidRDefault="0001413F" w:rsidP="008152A7">
            <w:pPr>
              <w:pStyle w:val="TableParagraph"/>
              <w:spacing w:line="227" w:lineRule="exact"/>
              <w:ind w:right="137"/>
              <w:rPr>
                <w:sz w:val="20"/>
              </w:rPr>
            </w:pPr>
            <w:r>
              <w:rPr>
                <w:sz w:val="20"/>
              </w:rPr>
              <w:t>115,92</w:t>
            </w:r>
          </w:p>
        </w:tc>
      </w:tr>
      <w:tr w:rsidR="004F4775" w14:paraId="775C5556" w14:textId="77777777" w:rsidTr="008152A7">
        <w:trPr>
          <w:trHeight w:val="282"/>
        </w:trPr>
        <w:tc>
          <w:tcPr>
            <w:tcW w:w="3682" w:type="dxa"/>
            <w:shd w:val="clear" w:color="auto" w:fill="D9E2F3" w:themeFill="accent1" w:themeFillTint="33"/>
          </w:tcPr>
          <w:p w14:paraId="33B37D30" w14:textId="77777777" w:rsidR="004F4775" w:rsidRDefault="004F4775" w:rsidP="008152A7">
            <w:pPr>
              <w:pStyle w:val="TableParagraph"/>
              <w:spacing w:before="37" w:line="225" w:lineRule="exact"/>
              <w:ind w:left="110"/>
              <w:jc w:val="left"/>
              <w:rPr>
                <w:b/>
                <w:sz w:val="20"/>
              </w:rPr>
            </w:pPr>
            <w:r>
              <w:rPr>
                <w:b/>
                <w:sz w:val="20"/>
              </w:rPr>
              <w:t>UKUPNO</w:t>
            </w:r>
          </w:p>
        </w:tc>
        <w:tc>
          <w:tcPr>
            <w:tcW w:w="1842" w:type="dxa"/>
            <w:shd w:val="clear" w:color="auto" w:fill="D9E2F3" w:themeFill="accent1" w:themeFillTint="33"/>
          </w:tcPr>
          <w:p w14:paraId="07D672EE" w14:textId="43A9214A" w:rsidR="004F4775" w:rsidRPr="00062BEA" w:rsidRDefault="0001413F" w:rsidP="008152A7">
            <w:pPr>
              <w:pStyle w:val="TableParagraph"/>
              <w:spacing w:before="37" w:line="225" w:lineRule="exact"/>
              <w:ind w:left="306" w:right="294"/>
              <w:rPr>
                <w:b/>
                <w:sz w:val="20"/>
              </w:rPr>
            </w:pPr>
            <w:r>
              <w:rPr>
                <w:b/>
                <w:sz w:val="20"/>
              </w:rPr>
              <w:t>5.871.000,00</w:t>
            </w:r>
          </w:p>
        </w:tc>
        <w:tc>
          <w:tcPr>
            <w:tcW w:w="1701" w:type="dxa"/>
            <w:shd w:val="clear" w:color="auto" w:fill="D9E2F3" w:themeFill="accent1" w:themeFillTint="33"/>
          </w:tcPr>
          <w:p w14:paraId="4903DBCB" w14:textId="6E5B7CE8" w:rsidR="004F4775" w:rsidRPr="00062BEA" w:rsidRDefault="0001413F" w:rsidP="008152A7">
            <w:pPr>
              <w:pStyle w:val="TableParagraph"/>
              <w:spacing w:before="37" w:line="225" w:lineRule="exact"/>
              <w:ind w:left="306" w:right="292"/>
              <w:rPr>
                <w:b/>
                <w:sz w:val="20"/>
              </w:rPr>
            </w:pPr>
            <w:r>
              <w:rPr>
                <w:b/>
                <w:sz w:val="20"/>
              </w:rPr>
              <w:t>6.825.000,00</w:t>
            </w:r>
          </w:p>
        </w:tc>
        <w:tc>
          <w:tcPr>
            <w:tcW w:w="850" w:type="dxa"/>
            <w:shd w:val="clear" w:color="auto" w:fill="D9E2F3" w:themeFill="accent1" w:themeFillTint="33"/>
          </w:tcPr>
          <w:p w14:paraId="3413D197" w14:textId="57ECBCDC" w:rsidR="004F4775" w:rsidRPr="00062BEA" w:rsidRDefault="0001413F" w:rsidP="008152A7">
            <w:pPr>
              <w:pStyle w:val="TableParagraph"/>
              <w:spacing w:before="37" w:line="225" w:lineRule="exact"/>
              <w:ind w:right="137"/>
              <w:rPr>
                <w:b/>
                <w:sz w:val="20"/>
              </w:rPr>
            </w:pPr>
            <w:r>
              <w:rPr>
                <w:b/>
                <w:sz w:val="20"/>
              </w:rPr>
              <w:t>116,25</w:t>
            </w:r>
          </w:p>
        </w:tc>
      </w:tr>
    </w:tbl>
    <w:p w14:paraId="2C42A906" w14:textId="5C9A46D6" w:rsidR="004F4775" w:rsidRDefault="004F4775" w:rsidP="004F4775">
      <w:pPr>
        <w:spacing w:after="0" w:line="240" w:lineRule="auto"/>
        <w:jc w:val="both"/>
        <w:rPr>
          <w:rFonts w:ascii="Times New Roman" w:eastAsia="Times New Roman" w:hAnsi="Times New Roman" w:cs="Times New Roman"/>
          <w:sz w:val="24"/>
          <w:szCs w:val="24"/>
          <w:lang w:eastAsia="hr-HR"/>
        </w:rPr>
      </w:pPr>
      <w:r w:rsidRPr="00500D8C">
        <w:rPr>
          <w:rFonts w:ascii="Times New Roman" w:hAnsi="Times New Roman" w:cs="Times New Roman"/>
          <w:b/>
          <w:i/>
          <w:sz w:val="20"/>
          <w:szCs w:val="24"/>
        </w:rPr>
        <w:t xml:space="preserve">Tablica </w:t>
      </w:r>
      <w:r w:rsidR="0001413F">
        <w:rPr>
          <w:rFonts w:ascii="Times New Roman" w:hAnsi="Times New Roman" w:cs="Times New Roman"/>
          <w:b/>
          <w:i/>
          <w:sz w:val="20"/>
          <w:szCs w:val="24"/>
        </w:rPr>
        <w:t>6</w:t>
      </w:r>
      <w:r>
        <w:rPr>
          <w:rFonts w:ascii="Times New Roman" w:hAnsi="Times New Roman" w:cs="Times New Roman"/>
          <w:b/>
          <w:i/>
          <w:sz w:val="20"/>
          <w:szCs w:val="24"/>
        </w:rPr>
        <w:t xml:space="preserve"> – </w:t>
      </w:r>
      <w:r w:rsidRPr="00062BEA">
        <w:rPr>
          <w:rFonts w:ascii="Times New Roman" w:hAnsi="Times New Roman" w:cs="Times New Roman"/>
          <w:i/>
          <w:sz w:val="20"/>
          <w:szCs w:val="24"/>
        </w:rPr>
        <w:t>Usporedba rashoda po proračunskim glavama</w:t>
      </w:r>
    </w:p>
    <w:p w14:paraId="145B0A7F" w14:textId="77777777" w:rsidR="004F4775" w:rsidRPr="00334EC1" w:rsidRDefault="004F4775" w:rsidP="004F4775">
      <w:pPr>
        <w:spacing w:after="0" w:line="240" w:lineRule="auto"/>
        <w:jc w:val="both"/>
        <w:rPr>
          <w:rFonts w:ascii="Times New Roman" w:eastAsia="Times New Roman" w:hAnsi="Times New Roman" w:cs="Times New Roman"/>
          <w:sz w:val="24"/>
          <w:szCs w:val="24"/>
          <w:lang w:eastAsia="hr-HR"/>
        </w:rPr>
      </w:pPr>
    </w:p>
    <w:p w14:paraId="03AE7046" w14:textId="2268EFD6" w:rsidR="004F4775" w:rsidRDefault="004F4775" w:rsidP="004F4775">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334EC1">
        <w:rPr>
          <w:rFonts w:ascii="Times New Roman" w:eastAsia="Times New Roman" w:hAnsi="Times New Roman" w:cs="Times New Roman"/>
          <w:b/>
          <w:kern w:val="3"/>
          <w:sz w:val="24"/>
          <w:szCs w:val="24"/>
          <w:lang w:eastAsia="hr-HR"/>
        </w:rPr>
        <w:t>RASHODI POSLOVANJA</w:t>
      </w:r>
      <w:r w:rsidRPr="00334EC1">
        <w:rPr>
          <w:rFonts w:ascii="Times New Roman" w:eastAsia="Times New Roman" w:hAnsi="Times New Roman" w:cs="Times New Roman"/>
          <w:kern w:val="3"/>
          <w:sz w:val="24"/>
          <w:szCs w:val="24"/>
          <w:lang w:eastAsia="hr-HR"/>
        </w:rPr>
        <w:t xml:space="preserve"> planirani su u iznosu od </w:t>
      </w:r>
      <w:r w:rsidR="0001413F">
        <w:rPr>
          <w:rFonts w:ascii="Times New Roman" w:eastAsia="Times New Roman" w:hAnsi="Times New Roman" w:cs="Times New Roman"/>
          <w:b/>
          <w:bCs/>
          <w:kern w:val="3"/>
          <w:sz w:val="24"/>
          <w:szCs w:val="24"/>
          <w:lang w:eastAsia="hr-HR"/>
        </w:rPr>
        <w:t>2.527.500,00</w:t>
      </w:r>
      <w:r>
        <w:rPr>
          <w:rFonts w:ascii="Times New Roman" w:eastAsia="Times New Roman" w:hAnsi="Times New Roman" w:cs="Times New Roman"/>
          <w:b/>
          <w:bCs/>
          <w:kern w:val="3"/>
          <w:sz w:val="24"/>
          <w:szCs w:val="24"/>
          <w:lang w:eastAsia="hr-HR"/>
        </w:rPr>
        <w:t xml:space="preserve"> </w:t>
      </w:r>
      <w:r w:rsidRPr="00334EC1">
        <w:rPr>
          <w:rFonts w:ascii="Times New Roman" w:eastAsia="Times New Roman" w:hAnsi="Times New Roman" w:cs="Times New Roman"/>
          <w:b/>
          <w:bCs/>
          <w:kern w:val="3"/>
          <w:sz w:val="24"/>
          <w:szCs w:val="24"/>
          <w:lang w:eastAsia="hr-HR"/>
        </w:rPr>
        <w:t>eura</w:t>
      </w:r>
      <w:r w:rsidRPr="00334EC1">
        <w:rPr>
          <w:rFonts w:ascii="Times New Roman" w:eastAsia="Times New Roman" w:hAnsi="Times New Roman" w:cs="Times New Roman"/>
          <w:kern w:val="3"/>
          <w:sz w:val="24"/>
          <w:szCs w:val="24"/>
          <w:lang w:eastAsia="hr-HR"/>
        </w:rPr>
        <w:t xml:space="preserve"> odnosno za </w:t>
      </w:r>
      <w:r w:rsidR="0001413F">
        <w:rPr>
          <w:rFonts w:ascii="Times New Roman" w:eastAsia="Times New Roman" w:hAnsi="Times New Roman" w:cs="Times New Roman"/>
          <w:kern w:val="3"/>
          <w:sz w:val="24"/>
          <w:szCs w:val="24"/>
          <w:lang w:eastAsia="hr-HR"/>
        </w:rPr>
        <w:t>3,49</w:t>
      </w:r>
      <w:r w:rsidRPr="00334EC1">
        <w:rPr>
          <w:rFonts w:ascii="Times New Roman" w:eastAsia="Times New Roman" w:hAnsi="Times New Roman" w:cs="Times New Roman"/>
          <w:kern w:val="3"/>
          <w:sz w:val="24"/>
          <w:szCs w:val="24"/>
          <w:lang w:eastAsia="hr-HR"/>
        </w:rPr>
        <w:t xml:space="preserve"> % više u odnosu na plan </w:t>
      </w:r>
      <w:r w:rsidR="0001413F">
        <w:rPr>
          <w:rFonts w:ascii="Times New Roman" w:eastAsia="Times New Roman" w:hAnsi="Times New Roman" w:cs="Times New Roman"/>
          <w:kern w:val="3"/>
          <w:sz w:val="24"/>
          <w:szCs w:val="24"/>
          <w:lang w:eastAsia="hr-HR"/>
        </w:rPr>
        <w:t xml:space="preserve">za </w:t>
      </w:r>
      <w:r w:rsidRPr="00334EC1">
        <w:rPr>
          <w:rFonts w:ascii="Times New Roman" w:eastAsia="Times New Roman" w:hAnsi="Times New Roman" w:cs="Times New Roman"/>
          <w:kern w:val="3"/>
          <w:sz w:val="24"/>
          <w:szCs w:val="24"/>
          <w:lang w:eastAsia="hr-HR"/>
        </w:rPr>
        <w:t>202</w:t>
      </w:r>
      <w:r w:rsidR="0001413F">
        <w:rPr>
          <w:rFonts w:ascii="Times New Roman" w:eastAsia="Times New Roman" w:hAnsi="Times New Roman" w:cs="Times New Roman"/>
          <w:kern w:val="3"/>
          <w:sz w:val="24"/>
          <w:szCs w:val="24"/>
          <w:lang w:eastAsia="hr-HR"/>
        </w:rPr>
        <w:t>4</w:t>
      </w:r>
      <w:r w:rsidRPr="00334EC1">
        <w:rPr>
          <w:rFonts w:ascii="Times New Roman" w:eastAsia="Times New Roman" w:hAnsi="Times New Roman" w:cs="Times New Roman"/>
          <w:kern w:val="3"/>
          <w:sz w:val="24"/>
          <w:szCs w:val="24"/>
          <w:lang w:eastAsia="hr-HR"/>
        </w:rPr>
        <w:t>.</w:t>
      </w:r>
      <w:r w:rsidR="0001413F">
        <w:rPr>
          <w:rFonts w:ascii="Times New Roman" w:eastAsia="Times New Roman" w:hAnsi="Times New Roman" w:cs="Times New Roman"/>
          <w:kern w:val="3"/>
          <w:sz w:val="24"/>
          <w:szCs w:val="24"/>
          <w:lang w:eastAsia="hr-HR"/>
        </w:rPr>
        <w:t xml:space="preserve"> godinu.</w:t>
      </w:r>
      <w:r w:rsidRPr="00334EC1">
        <w:rPr>
          <w:rFonts w:ascii="Times New Roman" w:eastAsia="Times New Roman" w:hAnsi="Times New Roman" w:cs="Times New Roman"/>
          <w:kern w:val="3"/>
          <w:sz w:val="24"/>
          <w:szCs w:val="24"/>
          <w:lang w:eastAsia="hr-HR"/>
        </w:rPr>
        <w:t xml:space="preserve"> U nastavku slijedi prikaz pojedinih skupina rashoda unutar rashoda poslovanja:</w:t>
      </w:r>
    </w:p>
    <w:p w14:paraId="5615E181" w14:textId="77777777" w:rsidR="004F4775" w:rsidRPr="00334EC1" w:rsidRDefault="004F4775" w:rsidP="004F4775">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224BFC35" w14:textId="77777777" w:rsidR="005D0419" w:rsidRDefault="004F4775" w:rsidP="005D0419">
      <w:pPr>
        <w:pStyle w:val="Odlomakpopisa"/>
        <w:numPr>
          <w:ilvl w:val="0"/>
          <w:numId w:val="10"/>
        </w:numPr>
        <w:suppressAutoHyphens/>
        <w:spacing w:after="0" w:line="240" w:lineRule="auto"/>
        <w:jc w:val="both"/>
        <w:rPr>
          <w:rFonts w:ascii="Times New Roman" w:eastAsia="Calibri" w:hAnsi="Times New Roman" w:cs="Times New Roman"/>
          <w:bCs/>
          <w:sz w:val="24"/>
          <w:szCs w:val="24"/>
        </w:rPr>
      </w:pPr>
      <w:r w:rsidRPr="005D0419">
        <w:rPr>
          <w:rFonts w:ascii="Times New Roman" w:eastAsia="Times New Roman" w:hAnsi="Times New Roman" w:cs="Times New Roman"/>
          <w:b/>
          <w:kern w:val="3"/>
          <w:sz w:val="24"/>
          <w:szCs w:val="24"/>
          <w:u w:val="single"/>
          <w:lang w:eastAsia="hr-HR"/>
        </w:rPr>
        <w:t>Rashodi za zaposlene</w:t>
      </w:r>
      <w:r w:rsidRPr="005D0419">
        <w:rPr>
          <w:rFonts w:ascii="Times New Roman" w:eastAsia="Times New Roman" w:hAnsi="Times New Roman" w:cs="Times New Roman"/>
          <w:kern w:val="3"/>
          <w:sz w:val="24"/>
          <w:szCs w:val="24"/>
          <w:lang w:eastAsia="hr-HR"/>
        </w:rPr>
        <w:t xml:space="preserve"> planirani su u iznosu od </w:t>
      </w:r>
      <w:r w:rsidR="005D0419" w:rsidRPr="005D0419">
        <w:rPr>
          <w:rFonts w:ascii="Times New Roman" w:eastAsia="Times New Roman" w:hAnsi="Times New Roman" w:cs="Times New Roman"/>
          <w:b/>
          <w:kern w:val="3"/>
          <w:sz w:val="24"/>
          <w:szCs w:val="24"/>
          <w:lang w:eastAsia="hr-HR"/>
        </w:rPr>
        <w:t>678.750,00</w:t>
      </w:r>
      <w:r w:rsidRPr="005D0419">
        <w:rPr>
          <w:rFonts w:ascii="Times New Roman" w:eastAsia="Times New Roman" w:hAnsi="Times New Roman" w:cs="Times New Roman"/>
          <w:b/>
          <w:kern w:val="3"/>
          <w:sz w:val="24"/>
          <w:szCs w:val="24"/>
          <w:lang w:eastAsia="hr-HR"/>
        </w:rPr>
        <w:t xml:space="preserve"> eura</w:t>
      </w:r>
      <w:r w:rsidRPr="005D0419">
        <w:rPr>
          <w:rFonts w:ascii="Times New Roman" w:eastAsia="Times New Roman" w:hAnsi="Times New Roman" w:cs="Times New Roman"/>
          <w:kern w:val="3"/>
          <w:sz w:val="24"/>
          <w:szCs w:val="24"/>
          <w:lang w:eastAsia="hr-HR"/>
        </w:rPr>
        <w:t xml:space="preserve"> što je za </w:t>
      </w:r>
      <w:r w:rsidR="005D0419" w:rsidRPr="005D0419">
        <w:rPr>
          <w:rFonts w:ascii="Times New Roman" w:eastAsia="Times New Roman" w:hAnsi="Times New Roman" w:cs="Times New Roman"/>
          <w:kern w:val="3"/>
          <w:sz w:val="24"/>
          <w:szCs w:val="24"/>
          <w:lang w:eastAsia="hr-HR"/>
        </w:rPr>
        <w:t>21,34</w:t>
      </w:r>
      <w:r w:rsidRPr="005D0419">
        <w:rPr>
          <w:rFonts w:ascii="Times New Roman" w:eastAsia="Times New Roman" w:hAnsi="Times New Roman" w:cs="Times New Roman"/>
          <w:kern w:val="3"/>
          <w:sz w:val="24"/>
          <w:szCs w:val="24"/>
          <w:lang w:eastAsia="hr-HR"/>
        </w:rPr>
        <w:t xml:space="preserve"> % više u odnosu na plan za 202</w:t>
      </w:r>
      <w:r w:rsidR="005D0419" w:rsidRPr="005D0419">
        <w:rPr>
          <w:rFonts w:ascii="Times New Roman" w:eastAsia="Times New Roman" w:hAnsi="Times New Roman" w:cs="Times New Roman"/>
          <w:kern w:val="3"/>
          <w:sz w:val="24"/>
          <w:szCs w:val="24"/>
          <w:lang w:eastAsia="hr-HR"/>
        </w:rPr>
        <w:t>4</w:t>
      </w:r>
      <w:r w:rsidRPr="005D0419">
        <w:rPr>
          <w:rFonts w:ascii="Times New Roman" w:eastAsia="Times New Roman" w:hAnsi="Times New Roman" w:cs="Times New Roman"/>
          <w:kern w:val="3"/>
          <w:sz w:val="24"/>
          <w:szCs w:val="24"/>
          <w:lang w:eastAsia="hr-HR"/>
        </w:rPr>
        <w:t xml:space="preserve">. godinu. </w:t>
      </w:r>
      <w:r w:rsidR="005D0419">
        <w:rPr>
          <w:rFonts w:ascii="Times New Roman" w:eastAsia="Times New Roman" w:hAnsi="Times New Roman" w:cs="Times New Roman"/>
          <w:kern w:val="3"/>
          <w:sz w:val="24"/>
          <w:szCs w:val="24"/>
          <w:lang w:eastAsia="hr-HR"/>
        </w:rPr>
        <w:t xml:space="preserve">Ova skupina rashoda </w:t>
      </w:r>
      <w:r w:rsidR="005D0419" w:rsidRPr="005D0419">
        <w:rPr>
          <w:rFonts w:ascii="Times New Roman" w:eastAsia="Calibri" w:hAnsi="Times New Roman" w:cs="Times New Roman"/>
          <w:sz w:val="24"/>
          <w:szCs w:val="24"/>
        </w:rPr>
        <w:t>odnos</w:t>
      </w:r>
      <w:r w:rsidR="005D0419">
        <w:rPr>
          <w:rFonts w:ascii="Times New Roman" w:eastAsia="Calibri" w:hAnsi="Times New Roman" w:cs="Times New Roman"/>
          <w:sz w:val="24"/>
          <w:szCs w:val="24"/>
        </w:rPr>
        <w:t>i se</w:t>
      </w:r>
      <w:r w:rsidR="005D0419" w:rsidRPr="005D0419">
        <w:rPr>
          <w:rFonts w:ascii="Times New Roman" w:eastAsia="Calibri" w:hAnsi="Times New Roman" w:cs="Times New Roman"/>
          <w:sz w:val="24"/>
          <w:szCs w:val="24"/>
        </w:rPr>
        <w:t xml:space="preserve"> na plaće i doprinose za zaposlene te ostale rashode za zaposlene (božićnice, otpremnine, regres, jubilarne nagrade, topli obrok i ostalo). Tu </w:t>
      </w:r>
      <w:r w:rsidR="005D0419" w:rsidRPr="005D0419">
        <w:rPr>
          <w:rFonts w:ascii="Times New Roman" w:eastAsia="Calibri" w:hAnsi="Times New Roman" w:cs="Times New Roman"/>
          <w:bCs/>
          <w:sz w:val="24"/>
          <w:szCs w:val="24"/>
        </w:rPr>
        <w:t>su uključeni i rashodi za zaposlene u proračunsk</w:t>
      </w:r>
      <w:r w:rsidR="005D0419">
        <w:rPr>
          <w:rFonts w:ascii="Times New Roman" w:eastAsia="Calibri" w:hAnsi="Times New Roman" w:cs="Times New Roman"/>
          <w:bCs/>
          <w:sz w:val="24"/>
          <w:szCs w:val="24"/>
        </w:rPr>
        <w:t>im</w:t>
      </w:r>
      <w:r w:rsidR="005D0419" w:rsidRPr="005D0419">
        <w:rPr>
          <w:rFonts w:ascii="Times New Roman" w:eastAsia="Calibri" w:hAnsi="Times New Roman" w:cs="Times New Roman"/>
          <w:bCs/>
          <w:sz w:val="24"/>
          <w:szCs w:val="24"/>
        </w:rPr>
        <w:t xml:space="preserve"> korisni</w:t>
      </w:r>
      <w:r w:rsidR="005D0419">
        <w:rPr>
          <w:rFonts w:ascii="Times New Roman" w:eastAsia="Calibri" w:hAnsi="Times New Roman" w:cs="Times New Roman"/>
          <w:bCs/>
          <w:sz w:val="24"/>
          <w:szCs w:val="24"/>
        </w:rPr>
        <w:t>cima</w:t>
      </w:r>
      <w:r w:rsidR="005D0419" w:rsidRPr="005D0419">
        <w:rPr>
          <w:rFonts w:ascii="Times New Roman" w:eastAsia="Calibri" w:hAnsi="Times New Roman" w:cs="Times New Roman"/>
          <w:bCs/>
          <w:sz w:val="24"/>
          <w:szCs w:val="24"/>
        </w:rPr>
        <w:t xml:space="preserve">  koji se financiraju iz proračuna Općine </w:t>
      </w:r>
      <w:r w:rsidR="005D0419">
        <w:rPr>
          <w:rFonts w:ascii="Times New Roman" w:eastAsia="Calibri" w:hAnsi="Times New Roman" w:cs="Times New Roman"/>
          <w:bCs/>
          <w:sz w:val="24"/>
          <w:szCs w:val="24"/>
        </w:rPr>
        <w:t>Ražanac</w:t>
      </w:r>
      <w:r w:rsidR="005D0419" w:rsidRPr="005D0419">
        <w:rPr>
          <w:rFonts w:ascii="Times New Roman" w:eastAsia="Calibri" w:hAnsi="Times New Roman" w:cs="Times New Roman"/>
          <w:bCs/>
          <w:sz w:val="24"/>
          <w:szCs w:val="24"/>
        </w:rPr>
        <w:t>.</w:t>
      </w:r>
    </w:p>
    <w:p w14:paraId="2078F4EC" w14:textId="67B679F6" w:rsidR="004F4775" w:rsidRPr="005D0419" w:rsidRDefault="004F4775" w:rsidP="005D0419">
      <w:pPr>
        <w:pStyle w:val="Odlomakpopisa"/>
        <w:suppressAutoHyphens/>
        <w:spacing w:after="0" w:line="240" w:lineRule="auto"/>
        <w:jc w:val="both"/>
        <w:rPr>
          <w:rFonts w:ascii="Times New Roman" w:eastAsia="Calibri" w:hAnsi="Times New Roman" w:cs="Times New Roman"/>
          <w:bCs/>
          <w:sz w:val="24"/>
          <w:szCs w:val="24"/>
        </w:rPr>
      </w:pPr>
    </w:p>
    <w:p w14:paraId="19666556" w14:textId="16AA249A" w:rsidR="005D0419" w:rsidRPr="005D0419" w:rsidRDefault="004F4775" w:rsidP="005D0419">
      <w:pPr>
        <w:pStyle w:val="Odlomakpopisa"/>
        <w:numPr>
          <w:ilvl w:val="0"/>
          <w:numId w:val="10"/>
        </w:numPr>
        <w:suppressAutoHyphens/>
        <w:spacing w:after="0" w:line="240" w:lineRule="auto"/>
        <w:jc w:val="both"/>
        <w:rPr>
          <w:rFonts w:ascii="Times New Roman" w:eastAsia="Calibri" w:hAnsi="Times New Roman" w:cs="Times New Roman"/>
          <w:bCs/>
          <w:sz w:val="24"/>
          <w:szCs w:val="24"/>
        </w:rPr>
      </w:pPr>
      <w:r w:rsidRPr="005D0419">
        <w:rPr>
          <w:rFonts w:ascii="Times New Roman" w:eastAsia="Times New Roman" w:hAnsi="Times New Roman" w:cs="Times New Roman"/>
          <w:b/>
          <w:kern w:val="3"/>
          <w:sz w:val="24"/>
          <w:szCs w:val="24"/>
          <w:u w:val="single"/>
          <w:lang w:eastAsia="hr-HR"/>
        </w:rPr>
        <w:t>Materijalni rashodi</w:t>
      </w:r>
      <w:r w:rsidRPr="005D0419">
        <w:rPr>
          <w:rFonts w:ascii="Times New Roman" w:eastAsia="Times New Roman" w:hAnsi="Times New Roman" w:cs="Times New Roman"/>
          <w:kern w:val="3"/>
          <w:sz w:val="24"/>
          <w:szCs w:val="24"/>
          <w:lang w:eastAsia="hr-HR"/>
        </w:rPr>
        <w:t xml:space="preserve"> planirani su u iznosu od </w:t>
      </w:r>
      <w:r w:rsidR="005D0419" w:rsidRPr="005D0419">
        <w:rPr>
          <w:rFonts w:ascii="Times New Roman" w:eastAsia="Times New Roman" w:hAnsi="Times New Roman" w:cs="Times New Roman"/>
          <w:b/>
          <w:bCs/>
          <w:kern w:val="3"/>
          <w:sz w:val="24"/>
          <w:szCs w:val="24"/>
          <w:lang w:eastAsia="hr-HR"/>
        </w:rPr>
        <w:t>1.296.630,00</w:t>
      </w:r>
      <w:r w:rsidRPr="005D0419">
        <w:rPr>
          <w:rFonts w:ascii="Times New Roman" w:eastAsia="Times New Roman" w:hAnsi="Times New Roman" w:cs="Times New Roman"/>
          <w:b/>
          <w:bCs/>
          <w:kern w:val="3"/>
          <w:sz w:val="24"/>
          <w:szCs w:val="24"/>
          <w:lang w:eastAsia="hr-HR"/>
        </w:rPr>
        <w:t xml:space="preserve"> eura</w:t>
      </w:r>
      <w:r w:rsidRPr="005D0419">
        <w:rPr>
          <w:rFonts w:ascii="Times New Roman" w:eastAsia="Times New Roman" w:hAnsi="Times New Roman" w:cs="Times New Roman"/>
          <w:kern w:val="3"/>
          <w:sz w:val="24"/>
          <w:szCs w:val="24"/>
          <w:lang w:eastAsia="hr-HR"/>
        </w:rPr>
        <w:t xml:space="preserve"> što je za </w:t>
      </w:r>
      <w:r w:rsidR="005D0419" w:rsidRPr="005D0419">
        <w:rPr>
          <w:rFonts w:ascii="Times New Roman" w:eastAsia="Times New Roman" w:hAnsi="Times New Roman" w:cs="Times New Roman"/>
          <w:kern w:val="3"/>
          <w:sz w:val="24"/>
          <w:szCs w:val="24"/>
          <w:lang w:eastAsia="hr-HR"/>
        </w:rPr>
        <w:t>6,95</w:t>
      </w:r>
      <w:r w:rsidRPr="005D0419">
        <w:rPr>
          <w:rFonts w:ascii="Times New Roman" w:eastAsia="Times New Roman" w:hAnsi="Times New Roman" w:cs="Times New Roman"/>
          <w:kern w:val="3"/>
          <w:sz w:val="24"/>
          <w:szCs w:val="24"/>
          <w:lang w:eastAsia="hr-HR"/>
        </w:rPr>
        <w:t xml:space="preserve"> % </w:t>
      </w:r>
      <w:r w:rsidR="005D0419" w:rsidRPr="005D0419">
        <w:rPr>
          <w:rFonts w:ascii="Times New Roman" w:eastAsia="Times New Roman" w:hAnsi="Times New Roman" w:cs="Times New Roman"/>
          <w:kern w:val="3"/>
          <w:sz w:val="24"/>
          <w:szCs w:val="24"/>
          <w:lang w:eastAsia="hr-HR"/>
        </w:rPr>
        <w:t xml:space="preserve">manje </w:t>
      </w:r>
      <w:r w:rsidRPr="005D0419">
        <w:rPr>
          <w:rFonts w:ascii="Times New Roman" w:eastAsia="Times New Roman" w:hAnsi="Times New Roman" w:cs="Times New Roman"/>
          <w:kern w:val="3"/>
          <w:sz w:val="24"/>
          <w:szCs w:val="24"/>
          <w:lang w:eastAsia="hr-HR"/>
        </w:rPr>
        <w:t>u odnosu na plan za 202</w:t>
      </w:r>
      <w:r w:rsidR="005D0419" w:rsidRPr="005D0419">
        <w:rPr>
          <w:rFonts w:ascii="Times New Roman" w:eastAsia="Times New Roman" w:hAnsi="Times New Roman" w:cs="Times New Roman"/>
          <w:kern w:val="3"/>
          <w:sz w:val="24"/>
          <w:szCs w:val="24"/>
          <w:lang w:eastAsia="hr-HR"/>
        </w:rPr>
        <w:t>4</w:t>
      </w:r>
      <w:r w:rsidRPr="005D0419">
        <w:rPr>
          <w:rFonts w:ascii="Times New Roman" w:eastAsia="Times New Roman" w:hAnsi="Times New Roman" w:cs="Times New Roman"/>
          <w:kern w:val="3"/>
          <w:sz w:val="24"/>
          <w:szCs w:val="24"/>
          <w:lang w:eastAsia="hr-HR"/>
        </w:rPr>
        <w:t xml:space="preserve">. godinu. Ova vrsta rashoda </w:t>
      </w:r>
      <w:r w:rsidR="005D0419" w:rsidRPr="005D0419">
        <w:rPr>
          <w:rFonts w:ascii="Times New Roman" w:eastAsia="Times New Roman" w:hAnsi="Times New Roman" w:cs="Times New Roman"/>
          <w:kern w:val="3"/>
          <w:sz w:val="24"/>
          <w:szCs w:val="24"/>
          <w:lang w:eastAsia="hr-HR"/>
        </w:rPr>
        <w:t xml:space="preserve">obuhvaća </w:t>
      </w:r>
      <w:r w:rsidR="005D0419" w:rsidRPr="005D0419">
        <w:rPr>
          <w:rFonts w:ascii="Times New Roman" w:eastAsia="Calibri" w:hAnsi="Times New Roman" w:cs="Times New Roman"/>
          <w:bCs/>
          <w:sz w:val="24"/>
          <w:szCs w:val="24"/>
        </w:rPr>
        <w:t>naknade troškova zaposlenima (stručni usavršavanje i službena putovanja), rashodi za materijal i energiju (električna energija, uredski materijal, i sl.) rashodi za usluge (usluge telefona i mobitela, poštarina, usluge promidžbe i informiranja, opskrba vodom, intelektualne usluge, usluge tekućeg i investicijskog održavanja, računalne usluge), te ostali nespomenuti rashodi poslovanja (premije osiguranja, reprezentacija, članarine, pristojbe i naknade i ostali rashodi poslovanja).</w:t>
      </w:r>
    </w:p>
    <w:p w14:paraId="121069EC" w14:textId="084A4147" w:rsidR="005D0419" w:rsidRPr="005D0419" w:rsidRDefault="005D0419" w:rsidP="005D0419">
      <w:pPr>
        <w:widowControl w:val="0"/>
        <w:suppressAutoHyphens/>
        <w:overflowPunct w:val="0"/>
        <w:autoSpaceDE w:val="0"/>
        <w:autoSpaceDN w:val="0"/>
        <w:spacing w:after="0" w:line="240" w:lineRule="auto"/>
        <w:ind w:left="720"/>
        <w:contextualSpacing/>
        <w:jc w:val="both"/>
        <w:textAlignment w:val="baseline"/>
        <w:rPr>
          <w:rFonts w:ascii="Times New Roman" w:eastAsia="Times New Roman" w:hAnsi="Times New Roman" w:cs="Times New Roman"/>
          <w:kern w:val="3"/>
          <w:sz w:val="24"/>
          <w:szCs w:val="24"/>
          <w:lang w:eastAsia="hr-HR"/>
        </w:rPr>
      </w:pPr>
    </w:p>
    <w:p w14:paraId="4C9A1FE3" w14:textId="39905EE2" w:rsidR="005D0419" w:rsidRPr="005D0419" w:rsidRDefault="004F4775" w:rsidP="009459DD">
      <w:pPr>
        <w:pStyle w:val="Odlomakpopisa"/>
        <w:widowControl w:val="0"/>
        <w:numPr>
          <w:ilvl w:val="0"/>
          <w:numId w:val="10"/>
        </w:num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5D0419">
        <w:rPr>
          <w:rFonts w:ascii="Times New Roman" w:eastAsia="Times New Roman" w:hAnsi="Times New Roman" w:cs="Times New Roman"/>
          <w:b/>
          <w:kern w:val="3"/>
          <w:sz w:val="24"/>
          <w:szCs w:val="24"/>
          <w:u w:val="single"/>
          <w:lang w:eastAsia="hr-HR"/>
        </w:rPr>
        <w:t>Financijski rashodi</w:t>
      </w:r>
      <w:r w:rsidRPr="005D0419">
        <w:rPr>
          <w:rFonts w:ascii="Times New Roman" w:eastAsia="Times New Roman" w:hAnsi="Times New Roman" w:cs="Times New Roman"/>
          <w:kern w:val="3"/>
          <w:sz w:val="24"/>
          <w:szCs w:val="24"/>
          <w:lang w:eastAsia="hr-HR"/>
        </w:rPr>
        <w:t xml:space="preserve"> planirani su u iznosu od </w:t>
      </w:r>
      <w:r w:rsidR="005D0419" w:rsidRPr="005D0419">
        <w:rPr>
          <w:rFonts w:ascii="Times New Roman" w:eastAsia="Times New Roman" w:hAnsi="Times New Roman" w:cs="Times New Roman"/>
          <w:b/>
          <w:bCs/>
          <w:kern w:val="3"/>
          <w:sz w:val="24"/>
          <w:szCs w:val="24"/>
          <w:lang w:eastAsia="hr-HR"/>
        </w:rPr>
        <w:t>38.920,00</w:t>
      </w:r>
      <w:r w:rsidR="005D0419">
        <w:rPr>
          <w:rFonts w:ascii="Times New Roman" w:eastAsia="Times New Roman" w:hAnsi="Times New Roman" w:cs="Times New Roman"/>
          <w:b/>
          <w:bCs/>
          <w:kern w:val="3"/>
          <w:sz w:val="24"/>
          <w:szCs w:val="24"/>
          <w:lang w:eastAsia="hr-HR"/>
        </w:rPr>
        <w:t xml:space="preserve"> eura</w:t>
      </w:r>
      <w:r w:rsidRPr="005D0419">
        <w:rPr>
          <w:rFonts w:ascii="Times New Roman" w:eastAsia="Times New Roman" w:hAnsi="Times New Roman" w:cs="Times New Roman"/>
          <w:b/>
          <w:bCs/>
          <w:kern w:val="3"/>
          <w:sz w:val="24"/>
          <w:szCs w:val="24"/>
          <w:lang w:eastAsia="hr-HR"/>
        </w:rPr>
        <w:t xml:space="preserve"> </w:t>
      </w:r>
      <w:r w:rsidR="005D0419" w:rsidRPr="005D0419">
        <w:rPr>
          <w:rFonts w:ascii="Times New Roman" w:eastAsia="Calibri" w:hAnsi="Times New Roman" w:cs="Times New Roman"/>
          <w:bCs/>
          <w:sz w:val="24"/>
          <w:szCs w:val="24"/>
        </w:rPr>
        <w:t>odnose se na bankarske usluge i usluge platnog prometa</w:t>
      </w:r>
      <w:r w:rsidR="005D0419">
        <w:rPr>
          <w:rFonts w:ascii="Times New Roman" w:eastAsia="Calibri" w:hAnsi="Times New Roman" w:cs="Times New Roman"/>
          <w:bCs/>
          <w:sz w:val="24"/>
          <w:szCs w:val="24"/>
        </w:rPr>
        <w:t>, te kamate za primljene kredite od tuzemnih financijskih institucija.</w:t>
      </w:r>
    </w:p>
    <w:p w14:paraId="070A8124" w14:textId="77777777" w:rsidR="005D0419" w:rsidRPr="005D0419" w:rsidRDefault="005D0419" w:rsidP="005D041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3BB4FF0E" w14:textId="1B162112" w:rsidR="004F4775" w:rsidRDefault="004F4775" w:rsidP="004F4775">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334EC1">
        <w:rPr>
          <w:rFonts w:ascii="Times New Roman" w:eastAsia="Times New Roman" w:hAnsi="Times New Roman" w:cs="Times New Roman"/>
          <w:b/>
          <w:kern w:val="3"/>
          <w:sz w:val="24"/>
          <w:szCs w:val="24"/>
          <w:u w:val="single"/>
          <w:lang w:eastAsia="hr-HR"/>
        </w:rPr>
        <w:t>Rashodi za subvencije</w:t>
      </w:r>
      <w:r w:rsidRPr="00334EC1">
        <w:rPr>
          <w:rFonts w:ascii="Times New Roman" w:eastAsia="Times New Roman" w:hAnsi="Times New Roman" w:cs="Times New Roman"/>
          <w:kern w:val="3"/>
          <w:sz w:val="24"/>
          <w:szCs w:val="24"/>
          <w:lang w:eastAsia="hr-HR"/>
        </w:rPr>
        <w:t xml:space="preserve"> planirani su u iznosu od </w:t>
      </w:r>
      <w:r w:rsidRPr="005D0419">
        <w:rPr>
          <w:rFonts w:ascii="Times New Roman" w:eastAsia="Times New Roman" w:hAnsi="Times New Roman" w:cs="Times New Roman"/>
          <w:b/>
          <w:bCs/>
          <w:kern w:val="3"/>
          <w:sz w:val="24"/>
          <w:szCs w:val="24"/>
          <w:lang w:eastAsia="hr-HR"/>
        </w:rPr>
        <w:t>10.000,00 eura</w:t>
      </w:r>
      <w:r w:rsidR="005D0419">
        <w:rPr>
          <w:rFonts w:ascii="Times New Roman" w:eastAsia="Times New Roman" w:hAnsi="Times New Roman" w:cs="Times New Roman"/>
          <w:kern w:val="3"/>
          <w:sz w:val="24"/>
          <w:szCs w:val="24"/>
          <w:lang w:eastAsia="hr-HR"/>
        </w:rPr>
        <w:t>.</w:t>
      </w:r>
    </w:p>
    <w:p w14:paraId="75EA7B11" w14:textId="77777777" w:rsidR="005D0419" w:rsidRPr="00334EC1" w:rsidRDefault="005D0419" w:rsidP="005D0419">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p>
    <w:p w14:paraId="23C2C96C" w14:textId="77777777" w:rsidR="00DB663B" w:rsidRPr="00DB663B" w:rsidRDefault="004F4775" w:rsidP="004F4775">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b/>
          <w:kern w:val="3"/>
          <w:sz w:val="24"/>
          <w:szCs w:val="24"/>
          <w:lang w:eastAsia="hr-HR"/>
        </w:rPr>
      </w:pPr>
      <w:r w:rsidRPr="00334EC1">
        <w:rPr>
          <w:rFonts w:ascii="Times New Roman" w:eastAsia="Times New Roman" w:hAnsi="Times New Roman" w:cs="Times New Roman"/>
          <w:b/>
          <w:kern w:val="3"/>
          <w:sz w:val="24"/>
          <w:szCs w:val="24"/>
          <w:u w:val="single"/>
          <w:lang w:eastAsia="hr-HR"/>
        </w:rPr>
        <w:t>Pomoći dane u inozemstvo i unutar općeg proračuna</w:t>
      </w:r>
      <w:r w:rsidRPr="00334EC1">
        <w:rPr>
          <w:rFonts w:ascii="Times New Roman" w:eastAsia="Times New Roman" w:hAnsi="Times New Roman" w:cs="Times New Roman"/>
          <w:kern w:val="3"/>
          <w:sz w:val="24"/>
          <w:szCs w:val="24"/>
          <w:lang w:eastAsia="hr-HR"/>
        </w:rPr>
        <w:t xml:space="preserve"> </w:t>
      </w:r>
      <w:r>
        <w:rPr>
          <w:rFonts w:ascii="Times New Roman" w:eastAsia="Times New Roman" w:hAnsi="Times New Roman" w:cs="Times New Roman"/>
          <w:kern w:val="3"/>
          <w:sz w:val="24"/>
          <w:szCs w:val="24"/>
          <w:lang w:eastAsia="hr-HR"/>
        </w:rPr>
        <w:t xml:space="preserve">planirane su u iznosu od </w:t>
      </w:r>
      <w:r w:rsidR="00DB663B">
        <w:rPr>
          <w:rFonts w:ascii="Times New Roman" w:eastAsia="Times New Roman" w:hAnsi="Times New Roman" w:cs="Times New Roman"/>
          <w:b/>
          <w:kern w:val="3"/>
          <w:sz w:val="24"/>
          <w:szCs w:val="24"/>
          <w:lang w:eastAsia="hr-HR"/>
        </w:rPr>
        <w:t>157.000,00</w:t>
      </w:r>
      <w:r w:rsidRPr="0094299B">
        <w:rPr>
          <w:rFonts w:ascii="Times New Roman" w:eastAsia="Times New Roman" w:hAnsi="Times New Roman" w:cs="Times New Roman"/>
          <w:b/>
          <w:kern w:val="3"/>
          <w:sz w:val="24"/>
          <w:szCs w:val="24"/>
          <w:lang w:eastAsia="hr-HR"/>
        </w:rPr>
        <w:t xml:space="preserve"> </w:t>
      </w:r>
      <w:r w:rsidRPr="00DB663B">
        <w:rPr>
          <w:rFonts w:ascii="Times New Roman" w:eastAsia="Times New Roman" w:hAnsi="Times New Roman" w:cs="Times New Roman"/>
          <w:b/>
          <w:kern w:val="3"/>
          <w:sz w:val="24"/>
          <w:szCs w:val="24"/>
          <w:lang w:eastAsia="hr-HR"/>
        </w:rPr>
        <w:t>eura</w:t>
      </w:r>
      <w:r w:rsidRPr="008102ED">
        <w:rPr>
          <w:rFonts w:ascii="Times New Roman" w:eastAsia="Times New Roman" w:hAnsi="Times New Roman" w:cs="Times New Roman"/>
          <w:kern w:val="3"/>
          <w:sz w:val="24"/>
          <w:szCs w:val="24"/>
          <w:lang w:eastAsia="hr-HR"/>
        </w:rPr>
        <w:t xml:space="preserve"> što je </w:t>
      </w:r>
      <w:r w:rsidR="00DB663B">
        <w:rPr>
          <w:rFonts w:ascii="Times New Roman" w:eastAsia="Times New Roman" w:hAnsi="Times New Roman" w:cs="Times New Roman"/>
          <w:kern w:val="3"/>
          <w:sz w:val="24"/>
          <w:szCs w:val="24"/>
          <w:lang w:eastAsia="hr-HR"/>
        </w:rPr>
        <w:t xml:space="preserve">smanjenje </w:t>
      </w:r>
      <w:r w:rsidRPr="008102ED">
        <w:rPr>
          <w:rFonts w:ascii="Times New Roman" w:eastAsia="Times New Roman" w:hAnsi="Times New Roman" w:cs="Times New Roman"/>
          <w:kern w:val="3"/>
          <w:sz w:val="24"/>
          <w:szCs w:val="24"/>
          <w:lang w:eastAsia="hr-HR"/>
        </w:rPr>
        <w:t xml:space="preserve">od </w:t>
      </w:r>
      <w:r w:rsidR="00DB663B">
        <w:rPr>
          <w:rFonts w:ascii="Times New Roman" w:eastAsia="Times New Roman" w:hAnsi="Times New Roman" w:cs="Times New Roman"/>
          <w:kern w:val="3"/>
          <w:sz w:val="24"/>
          <w:szCs w:val="24"/>
          <w:lang w:eastAsia="hr-HR"/>
        </w:rPr>
        <w:t>17,37</w:t>
      </w:r>
      <w:r w:rsidRPr="008102ED">
        <w:rPr>
          <w:rFonts w:ascii="Times New Roman" w:eastAsia="Times New Roman" w:hAnsi="Times New Roman" w:cs="Times New Roman"/>
          <w:kern w:val="3"/>
          <w:sz w:val="24"/>
          <w:szCs w:val="24"/>
          <w:lang w:eastAsia="hr-HR"/>
        </w:rPr>
        <w:t xml:space="preserve"> % u odnosu na plan za 202</w:t>
      </w:r>
      <w:r w:rsidR="00DB663B">
        <w:rPr>
          <w:rFonts w:ascii="Times New Roman" w:eastAsia="Times New Roman" w:hAnsi="Times New Roman" w:cs="Times New Roman"/>
          <w:kern w:val="3"/>
          <w:sz w:val="24"/>
          <w:szCs w:val="24"/>
          <w:lang w:eastAsia="hr-HR"/>
        </w:rPr>
        <w:t>4</w:t>
      </w:r>
      <w:r w:rsidRPr="008102ED">
        <w:rPr>
          <w:rFonts w:ascii="Times New Roman" w:eastAsia="Times New Roman" w:hAnsi="Times New Roman" w:cs="Times New Roman"/>
          <w:kern w:val="3"/>
          <w:sz w:val="24"/>
          <w:szCs w:val="24"/>
          <w:lang w:eastAsia="hr-HR"/>
        </w:rPr>
        <w:t>. godinu.</w:t>
      </w:r>
      <w:r>
        <w:rPr>
          <w:rFonts w:ascii="Times New Roman" w:eastAsia="Times New Roman" w:hAnsi="Times New Roman" w:cs="Times New Roman"/>
          <w:kern w:val="3"/>
          <w:sz w:val="24"/>
          <w:szCs w:val="24"/>
          <w:lang w:eastAsia="hr-HR"/>
        </w:rPr>
        <w:t xml:space="preserve"> Ova </w:t>
      </w:r>
      <w:r>
        <w:rPr>
          <w:rFonts w:ascii="Times New Roman" w:eastAsia="Times New Roman" w:hAnsi="Times New Roman" w:cs="Times New Roman"/>
          <w:kern w:val="3"/>
          <w:sz w:val="24"/>
          <w:szCs w:val="24"/>
          <w:lang w:eastAsia="hr-HR"/>
        </w:rPr>
        <w:lastRenderedPageBreak/>
        <w:t>vrsta rashoda odnosi se prvenstveno na pomoći Osnovnoj školi Jurja Barakovića Ražanac te na izradu projektne dokumentacije za dogradnju iste.</w:t>
      </w:r>
    </w:p>
    <w:p w14:paraId="29A9A31D" w14:textId="53EC1A89" w:rsidR="004F4775" w:rsidRPr="00334EC1" w:rsidRDefault="004F4775" w:rsidP="00DB663B">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b/>
          <w:kern w:val="3"/>
          <w:sz w:val="24"/>
          <w:szCs w:val="24"/>
          <w:lang w:eastAsia="hr-HR"/>
        </w:rPr>
      </w:pPr>
      <w:r>
        <w:rPr>
          <w:rFonts w:ascii="Times New Roman" w:eastAsia="Times New Roman" w:hAnsi="Times New Roman" w:cs="Times New Roman"/>
          <w:kern w:val="3"/>
          <w:sz w:val="24"/>
          <w:szCs w:val="24"/>
          <w:lang w:eastAsia="hr-HR"/>
        </w:rPr>
        <w:t xml:space="preserve"> </w:t>
      </w:r>
    </w:p>
    <w:p w14:paraId="6BE36001" w14:textId="02DAD5C6" w:rsidR="004F4775" w:rsidRDefault="004F4775" w:rsidP="004F4775">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334EC1">
        <w:rPr>
          <w:rFonts w:ascii="Times New Roman" w:eastAsia="Times New Roman" w:hAnsi="Times New Roman" w:cs="Times New Roman"/>
          <w:b/>
          <w:kern w:val="3"/>
          <w:sz w:val="24"/>
          <w:szCs w:val="24"/>
          <w:u w:val="single"/>
          <w:lang w:eastAsia="hr-HR"/>
        </w:rPr>
        <w:t>Naknade građanima i kućanstvima i druge naknade</w:t>
      </w:r>
      <w:r w:rsidRPr="00334EC1">
        <w:rPr>
          <w:rFonts w:ascii="Times New Roman" w:eastAsia="Times New Roman" w:hAnsi="Times New Roman" w:cs="Times New Roman"/>
          <w:kern w:val="3"/>
          <w:sz w:val="24"/>
          <w:szCs w:val="24"/>
          <w:lang w:eastAsia="hr-HR"/>
        </w:rPr>
        <w:t xml:space="preserve"> </w:t>
      </w:r>
      <w:r>
        <w:rPr>
          <w:rFonts w:ascii="Times New Roman" w:eastAsia="Times New Roman" w:hAnsi="Times New Roman" w:cs="Times New Roman"/>
          <w:kern w:val="3"/>
          <w:sz w:val="24"/>
          <w:szCs w:val="24"/>
          <w:lang w:eastAsia="hr-HR"/>
        </w:rPr>
        <w:t xml:space="preserve">planirane su u iznosu od </w:t>
      </w:r>
      <w:r w:rsidR="00DB663B">
        <w:rPr>
          <w:rFonts w:ascii="Times New Roman" w:eastAsia="Times New Roman" w:hAnsi="Times New Roman" w:cs="Times New Roman"/>
          <w:b/>
          <w:kern w:val="3"/>
          <w:sz w:val="24"/>
          <w:szCs w:val="24"/>
          <w:lang w:eastAsia="hr-HR"/>
        </w:rPr>
        <w:t>168.500,00</w:t>
      </w:r>
      <w:r>
        <w:rPr>
          <w:rFonts w:ascii="Times New Roman" w:eastAsia="Times New Roman" w:hAnsi="Times New Roman" w:cs="Times New Roman"/>
          <w:kern w:val="3"/>
          <w:sz w:val="24"/>
          <w:szCs w:val="24"/>
          <w:lang w:eastAsia="hr-HR"/>
        </w:rPr>
        <w:t xml:space="preserve"> </w:t>
      </w:r>
      <w:r w:rsidRPr="00334EC1">
        <w:rPr>
          <w:rFonts w:ascii="Times New Roman" w:eastAsia="Times New Roman" w:hAnsi="Times New Roman" w:cs="Times New Roman"/>
          <w:b/>
          <w:kern w:val="3"/>
          <w:sz w:val="24"/>
          <w:szCs w:val="24"/>
          <w:lang w:eastAsia="hr-HR"/>
        </w:rPr>
        <w:t xml:space="preserve"> eura</w:t>
      </w:r>
      <w:r w:rsidRPr="00334EC1">
        <w:rPr>
          <w:rFonts w:ascii="Times New Roman" w:eastAsia="Times New Roman" w:hAnsi="Times New Roman" w:cs="Times New Roman"/>
          <w:kern w:val="3"/>
          <w:sz w:val="24"/>
          <w:szCs w:val="24"/>
          <w:lang w:eastAsia="hr-HR"/>
        </w:rPr>
        <w:t xml:space="preserve"> što predstavlja povećanje od </w:t>
      </w:r>
      <w:r w:rsidR="00DB663B">
        <w:rPr>
          <w:rFonts w:ascii="Times New Roman" w:eastAsia="Times New Roman" w:hAnsi="Times New Roman" w:cs="Times New Roman"/>
          <w:kern w:val="3"/>
          <w:sz w:val="24"/>
          <w:szCs w:val="24"/>
          <w:lang w:eastAsia="hr-HR"/>
        </w:rPr>
        <w:t>35,34</w:t>
      </w:r>
      <w:r>
        <w:rPr>
          <w:rFonts w:ascii="Times New Roman" w:eastAsia="Times New Roman" w:hAnsi="Times New Roman" w:cs="Times New Roman"/>
          <w:kern w:val="3"/>
          <w:sz w:val="24"/>
          <w:szCs w:val="24"/>
          <w:lang w:eastAsia="hr-HR"/>
        </w:rPr>
        <w:t xml:space="preserve"> </w:t>
      </w:r>
      <w:r w:rsidRPr="00334EC1">
        <w:rPr>
          <w:rFonts w:ascii="Times New Roman" w:eastAsia="Times New Roman" w:hAnsi="Times New Roman" w:cs="Times New Roman"/>
          <w:kern w:val="3"/>
          <w:sz w:val="24"/>
          <w:szCs w:val="24"/>
          <w:lang w:eastAsia="hr-HR"/>
        </w:rPr>
        <w:t>% u odnosu na plan za 202</w:t>
      </w:r>
      <w:r w:rsidR="00DB663B">
        <w:rPr>
          <w:rFonts w:ascii="Times New Roman" w:eastAsia="Times New Roman" w:hAnsi="Times New Roman" w:cs="Times New Roman"/>
          <w:kern w:val="3"/>
          <w:sz w:val="24"/>
          <w:szCs w:val="24"/>
          <w:lang w:eastAsia="hr-HR"/>
        </w:rPr>
        <w:t>4</w:t>
      </w:r>
      <w:r w:rsidRPr="00334EC1">
        <w:rPr>
          <w:rFonts w:ascii="Times New Roman" w:eastAsia="Times New Roman" w:hAnsi="Times New Roman" w:cs="Times New Roman"/>
          <w:kern w:val="3"/>
          <w:sz w:val="24"/>
          <w:szCs w:val="24"/>
          <w:lang w:eastAsia="hr-HR"/>
        </w:rPr>
        <w:t>. godinu.</w:t>
      </w:r>
      <w:r>
        <w:rPr>
          <w:rFonts w:ascii="Times New Roman" w:eastAsia="Times New Roman" w:hAnsi="Times New Roman" w:cs="Times New Roman"/>
          <w:kern w:val="3"/>
          <w:sz w:val="24"/>
          <w:szCs w:val="24"/>
          <w:lang w:eastAsia="hr-HR"/>
        </w:rPr>
        <w:t xml:space="preserve"> </w:t>
      </w:r>
      <w:r w:rsidR="00DB663B">
        <w:rPr>
          <w:rFonts w:ascii="Times New Roman" w:eastAsia="Times New Roman" w:hAnsi="Times New Roman" w:cs="Times New Roman"/>
          <w:kern w:val="3"/>
          <w:sz w:val="24"/>
          <w:szCs w:val="24"/>
          <w:lang w:eastAsia="hr-HR"/>
        </w:rPr>
        <w:t>Ovom vrstom rashoda obuhvaćeni su jednokratne pomoći osobama s invaliditetom, i socijalno ugroženim osobama, naknade za novorođenu djecu, stipendije i školarine, pomoći umirovljenicima i osobama starije životne dobi</w:t>
      </w:r>
      <w:r w:rsidR="00B63804">
        <w:rPr>
          <w:rFonts w:ascii="Times New Roman" w:eastAsia="Times New Roman" w:hAnsi="Times New Roman" w:cs="Times New Roman"/>
          <w:kern w:val="3"/>
          <w:sz w:val="24"/>
          <w:szCs w:val="24"/>
          <w:lang w:eastAsia="hr-HR"/>
        </w:rPr>
        <w:t xml:space="preserve">, sufinanciranje prijevoza te nabava radnih bilježnica i školskog pribora. </w:t>
      </w:r>
      <w:r w:rsidR="00DB663B">
        <w:rPr>
          <w:rFonts w:ascii="Times New Roman" w:eastAsia="Times New Roman" w:hAnsi="Times New Roman" w:cs="Times New Roman"/>
          <w:kern w:val="3"/>
          <w:sz w:val="24"/>
          <w:szCs w:val="24"/>
          <w:lang w:eastAsia="hr-HR"/>
        </w:rPr>
        <w:t xml:space="preserve"> </w:t>
      </w:r>
    </w:p>
    <w:p w14:paraId="76D4F1F3" w14:textId="77777777" w:rsidR="00DB663B" w:rsidRPr="00334EC1" w:rsidRDefault="00DB663B" w:rsidP="00DB663B">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p>
    <w:p w14:paraId="0CE709B7" w14:textId="61F2C365" w:rsidR="004F4775" w:rsidRPr="00B63804" w:rsidRDefault="004F4775" w:rsidP="004F4775">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334EC1">
        <w:rPr>
          <w:rFonts w:ascii="Times New Roman" w:eastAsia="Times New Roman" w:hAnsi="Times New Roman" w:cs="Times New Roman"/>
          <w:b/>
          <w:kern w:val="3"/>
          <w:sz w:val="24"/>
          <w:szCs w:val="24"/>
          <w:u w:val="single"/>
          <w:lang w:eastAsia="hr-HR"/>
        </w:rPr>
        <w:t>Ostali rashodi</w:t>
      </w:r>
      <w:r w:rsidRPr="00334EC1">
        <w:rPr>
          <w:rFonts w:ascii="Times New Roman" w:eastAsia="Times New Roman" w:hAnsi="Times New Roman" w:cs="Times New Roman"/>
          <w:kern w:val="3"/>
          <w:sz w:val="24"/>
          <w:szCs w:val="24"/>
          <w:lang w:eastAsia="hr-HR"/>
        </w:rPr>
        <w:t xml:space="preserve"> planirani su u iznosu od </w:t>
      </w:r>
      <w:r w:rsidR="00B63804">
        <w:rPr>
          <w:rFonts w:ascii="Times New Roman" w:eastAsia="Times New Roman" w:hAnsi="Times New Roman" w:cs="Times New Roman"/>
          <w:b/>
          <w:kern w:val="3"/>
          <w:sz w:val="24"/>
          <w:szCs w:val="24"/>
          <w:lang w:eastAsia="hr-HR"/>
        </w:rPr>
        <w:t>177.700,00</w:t>
      </w:r>
      <w:r w:rsidRPr="00334EC1">
        <w:rPr>
          <w:rFonts w:ascii="Times New Roman" w:eastAsia="Times New Roman" w:hAnsi="Times New Roman" w:cs="Times New Roman"/>
          <w:b/>
          <w:kern w:val="3"/>
          <w:sz w:val="24"/>
          <w:szCs w:val="24"/>
          <w:lang w:eastAsia="hr-HR"/>
        </w:rPr>
        <w:t xml:space="preserve"> eura</w:t>
      </w:r>
      <w:r w:rsidR="00B63804">
        <w:rPr>
          <w:rFonts w:ascii="Times New Roman" w:eastAsia="Times New Roman" w:hAnsi="Times New Roman" w:cs="Times New Roman"/>
          <w:kern w:val="3"/>
          <w:sz w:val="24"/>
          <w:szCs w:val="24"/>
          <w:lang w:eastAsia="hr-HR"/>
        </w:rPr>
        <w:t xml:space="preserve"> a odnose </w:t>
      </w:r>
      <w:r w:rsidR="00B63804" w:rsidRPr="00B63804">
        <w:rPr>
          <w:rFonts w:ascii="Times New Roman" w:eastAsia="Calibri" w:hAnsi="Times New Roman" w:cs="Times New Roman"/>
          <w:bCs/>
          <w:sz w:val="24"/>
          <w:szCs w:val="24"/>
        </w:rPr>
        <w:t xml:space="preserve">se na odnose na tekuće donacije u novcu, </w:t>
      </w:r>
      <w:r w:rsidR="00B63804">
        <w:rPr>
          <w:rFonts w:ascii="Times New Roman" w:eastAsia="Calibri" w:hAnsi="Times New Roman" w:cs="Times New Roman"/>
          <w:bCs/>
          <w:sz w:val="24"/>
          <w:szCs w:val="24"/>
        </w:rPr>
        <w:t>t</w:t>
      </w:r>
      <w:r w:rsidR="00B63804" w:rsidRPr="00B63804">
        <w:rPr>
          <w:rFonts w:ascii="Times New Roman" w:eastAsia="Calibri" w:hAnsi="Times New Roman" w:cs="Times New Roman"/>
          <w:bCs/>
          <w:sz w:val="24"/>
          <w:szCs w:val="24"/>
        </w:rPr>
        <w:t xml:space="preserve">ekuće donacije u kulturi, sportu, turizmu, školstvu, tekuće donacije udrugama, donacije vjerskim zajednicama, donacije za rad političkih stranaka, sredstva za Turističku zajednicu Općine </w:t>
      </w:r>
      <w:r w:rsidR="00B63804">
        <w:rPr>
          <w:rFonts w:ascii="Times New Roman" w:eastAsia="Calibri" w:hAnsi="Times New Roman" w:cs="Times New Roman"/>
          <w:bCs/>
          <w:sz w:val="24"/>
          <w:szCs w:val="24"/>
        </w:rPr>
        <w:t>Ražanac i slično.</w:t>
      </w:r>
    </w:p>
    <w:p w14:paraId="3E846931" w14:textId="77777777" w:rsidR="00B63804" w:rsidRDefault="00B63804" w:rsidP="00B63804">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p>
    <w:p w14:paraId="166C74FE" w14:textId="77777777" w:rsidR="004F4775" w:rsidRPr="00334EC1" w:rsidRDefault="004F4775" w:rsidP="004F4775">
      <w:pPr>
        <w:widowControl w:val="0"/>
        <w:suppressAutoHyphens/>
        <w:overflowPunct w:val="0"/>
        <w:autoSpaceDE w:val="0"/>
        <w:autoSpaceDN w:val="0"/>
        <w:spacing w:after="0" w:line="240" w:lineRule="auto"/>
        <w:ind w:left="720"/>
        <w:contextualSpacing/>
        <w:jc w:val="both"/>
        <w:textAlignment w:val="baseline"/>
        <w:rPr>
          <w:rFonts w:ascii="Times New Roman" w:eastAsia="Times New Roman" w:hAnsi="Times New Roman" w:cs="Times New Roman"/>
          <w:kern w:val="3"/>
          <w:sz w:val="24"/>
          <w:szCs w:val="24"/>
          <w:lang w:eastAsia="hr-HR"/>
        </w:rPr>
      </w:pPr>
    </w:p>
    <w:p w14:paraId="59D10100" w14:textId="61381D41" w:rsidR="004F4775" w:rsidRPr="00A26D25" w:rsidRDefault="004F4775" w:rsidP="004F4775">
      <w:pPr>
        <w:jc w:val="both"/>
        <w:rPr>
          <w:rFonts w:ascii="Times New Roman" w:hAnsi="Times New Roman"/>
          <w:sz w:val="24"/>
          <w:szCs w:val="24"/>
        </w:rPr>
      </w:pPr>
      <w:r w:rsidRPr="00A26D25">
        <w:rPr>
          <w:rFonts w:ascii="Times New Roman" w:hAnsi="Times New Roman"/>
          <w:b/>
          <w:sz w:val="24"/>
          <w:szCs w:val="24"/>
        </w:rPr>
        <w:t>RASHODI ZA NABAVU NEFINANCIJSKE IMOVINE</w:t>
      </w:r>
      <w:r w:rsidRPr="00A26D25">
        <w:rPr>
          <w:rFonts w:ascii="Times New Roman" w:hAnsi="Times New Roman"/>
          <w:sz w:val="24"/>
          <w:szCs w:val="24"/>
        </w:rPr>
        <w:t xml:space="preserve"> planirani su u iznosu od </w:t>
      </w:r>
      <w:r w:rsidR="00B63804">
        <w:rPr>
          <w:rFonts w:ascii="Times New Roman" w:hAnsi="Times New Roman"/>
          <w:b/>
          <w:bCs/>
          <w:sz w:val="24"/>
          <w:szCs w:val="24"/>
        </w:rPr>
        <w:t>4.257.500,00</w:t>
      </w:r>
      <w:r>
        <w:rPr>
          <w:rFonts w:ascii="Times New Roman" w:hAnsi="Times New Roman"/>
          <w:b/>
          <w:bCs/>
          <w:sz w:val="24"/>
          <w:szCs w:val="24"/>
        </w:rPr>
        <w:t xml:space="preserve"> </w:t>
      </w:r>
      <w:r w:rsidRPr="00A26D25">
        <w:rPr>
          <w:rFonts w:ascii="Times New Roman" w:hAnsi="Times New Roman"/>
          <w:b/>
          <w:bCs/>
          <w:sz w:val="24"/>
          <w:szCs w:val="24"/>
        </w:rPr>
        <w:t>eura</w:t>
      </w:r>
      <w:r w:rsidRPr="00A26D25">
        <w:rPr>
          <w:rFonts w:ascii="Times New Roman" w:hAnsi="Times New Roman"/>
          <w:sz w:val="24"/>
          <w:szCs w:val="24"/>
        </w:rPr>
        <w:t xml:space="preserve"> </w:t>
      </w:r>
      <w:r w:rsidR="00B63804">
        <w:rPr>
          <w:rFonts w:ascii="Times New Roman" w:hAnsi="Times New Roman"/>
          <w:sz w:val="24"/>
          <w:szCs w:val="24"/>
        </w:rPr>
        <w:t>što je za</w:t>
      </w:r>
      <w:r w:rsidRPr="00A26D25">
        <w:rPr>
          <w:rFonts w:ascii="Times New Roman" w:hAnsi="Times New Roman"/>
          <w:sz w:val="24"/>
          <w:szCs w:val="24"/>
        </w:rPr>
        <w:t xml:space="preserve"> </w:t>
      </w:r>
      <w:r w:rsidR="00B63804">
        <w:rPr>
          <w:rFonts w:ascii="Times New Roman" w:hAnsi="Times New Roman"/>
          <w:sz w:val="24"/>
          <w:szCs w:val="24"/>
        </w:rPr>
        <w:t>24,90</w:t>
      </w:r>
      <w:r w:rsidRPr="00A26D25">
        <w:rPr>
          <w:rFonts w:ascii="Times New Roman" w:hAnsi="Times New Roman"/>
          <w:sz w:val="24"/>
          <w:szCs w:val="24"/>
        </w:rPr>
        <w:t xml:space="preserve"> % </w:t>
      </w:r>
      <w:r>
        <w:rPr>
          <w:rFonts w:ascii="Times New Roman" w:hAnsi="Times New Roman"/>
          <w:sz w:val="24"/>
          <w:szCs w:val="24"/>
        </w:rPr>
        <w:t>više</w:t>
      </w:r>
      <w:r w:rsidRPr="00A26D25">
        <w:rPr>
          <w:rFonts w:ascii="Times New Roman" w:hAnsi="Times New Roman"/>
          <w:sz w:val="24"/>
          <w:szCs w:val="24"/>
        </w:rPr>
        <w:t xml:space="preserve"> u odnosu na plan </w:t>
      </w:r>
      <w:r>
        <w:rPr>
          <w:rFonts w:ascii="Times New Roman" w:hAnsi="Times New Roman"/>
          <w:sz w:val="24"/>
          <w:szCs w:val="24"/>
        </w:rPr>
        <w:t xml:space="preserve">za </w:t>
      </w:r>
      <w:r w:rsidRPr="00A26D25">
        <w:rPr>
          <w:rFonts w:ascii="Times New Roman" w:hAnsi="Times New Roman"/>
          <w:sz w:val="24"/>
          <w:szCs w:val="24"/>
        </w:rPr>
        <w:t>202</w:t>
      </w:r>
      <w:r w:rsidR="00B63804">
        <w:rPr>
          <w:rFonts w:ascii="Times New Roman" w:hAnsi="Times New Roman"/>
          <w:sz w:val="24"/>
          <w:szCs w:val="24"/>
        </w:rPr>
        <w:t>4</w:t>
      </w:r>
      <w:r w:rsidRPr="00A26D25">
        <w:rPr>
          <w:rFonts w:ascii="Times New Roman" w:hAnsi="Times New Roman"/>
          <w:sz w:val="24"/>
          <w:szCs w:val="24"/>
        </w:rPr>
        <w:t>.</w:t>
      </w:r>
      <w:r>
        <w:rPr>
          <w:rFonts w:ascii="Times New Roman" w:hAnsi="Times New Roman"/>
          <w:sz w:val="24"/>
          <w:szCs w:val="24"/>
        </w:rPr>
        <w:t xml:space="preserve"> go</w:t>
      </w:r>
      <w:r w:rsidR="00B63804">
        <w:rPr>
          <w:rFonts w:ascii="Times New Roman" w:hAnsi="Times New Roman"/>
          <w:sz w:val="24"/>
          <w:szCs w:val="24"/>
        </w:rPr>
        <w:t>d</w:t>
      </w:r>
      <w:r>
        <w:rPr>
          <w:rFonts w:ascii="Times New Roman" w:hAnsi="Times New Roman"/>
          <w:sz w:val="24"/>
          <w:szCs w:val="24"/>
        </w:rPr>
        <w:t>inu.</w:t>
      </w:r>
      <w:r w:rsidRPr="00A26D25">
        <w:rPr>
          <w:rFonts w:ascii="Times New Roman" w:hAnsi="Times New Roman"/>
          <w:sz w:val="24"/>
          <w:szCs w:val="24"/>
        </w:rPr>
        <w:t xml:space="preserve"> U nastavku slijedi prikaz pojedinih skupina rashoda unutar rashoda poslovanja:</w:t>
      </w:r>
    </w:p>
    <w:p w14:paraId="422036D7" w14:textId="4AE79D10" w:rsidR="004F4775" w:rsidRPr="008102ED" w:rsidRDefault="004F4775" w:rsidP="004F4775">
      <w:pPr>
        <w:pStyle w:val="Odlomakpopisa"/>
        <w:widowControl w:val="0"/>
        <w:numPr>
          <w:ilvl w:val="0"/>
          <w:numId w:val="10"/>
        </w:numPr>
        <w:suppressAutoHyphens/>
        <w:overflowPunct w:val="0"/>
        <w:autoSpaceDE w:val="0"/>
        <w:autoSpaceDN w:val="0"/>
        <w:spacing w:after="0" w:line="240" w:lineRule="auto"/>
        <w:jc w:val="both"/>
        <w:textAlignment w:val="baseline"/>
        <w:rPr>
          <w:rFonts w:ascii="Times New Roman" w:hAnsi="Times New Roman"/>
          <w:sz w:val="24"/>
          <w:szCs w:val="24"/>
        </w:rPr>
      </w:pPr>
      <w:r w:rsidRPr="008102ED">
        <w:rPr>
          <w:rFonts w:ascii="Times New Roman" w:hAnsi="Times New Roman"/>
          <w:b/>
          <w:sz w:val="24"/>
          <w:szCs w:val="24"/>
          <w:u w:val="single"/>
        </w:rPr>
        <w:t>Rashodi za nabavu ne</w:t>
      </w:r>
      <w:r w:rsidR="00B63804">
        <w:rPr>
          <w:rFonts w:ascii="Times New Roman" w:hAnsi="Times New Roman"/>
          <w:b/>
          <w:sz w:val="24"/>
          <w:szCs w:val="24"/>
          <w:u w:val="single"/>
        </w:rPr>
        <w:t xml:space="preserve"> </w:t>
      </w:r>
      <w:r w:rsidRPr="008102ED">
        <w:rPr>
          <w:rFonts w:ascii="Times New Roman" w:hAnsi="Times New Roman"/>
          <w:b/>
          <w:sz w:val="24"/>
          <w:szCs w:val="24"/>
          <w:u w:val="single"/>
        </w:rPr>
        <w:t>proizvedene dugotrajne imovine</w:t>
      </w:r>
      <w:r w:rsidRPr="008102ED">
        <w:rPr>
          <w:rFonts w:ascii="Times New Roman" w:hAnsi="Times New Roman"/>
          <w:sz w:val="24"/>
          <w:szCs w:val="24"/>
        </w:rPr>
        <w:t xml:space="preserve"> planirani su u iznosu od </w:t>
      </w:r>
      <w:r w:rsidR="00B63804">
        <w:rPr>
          <w:rFonts w:ascii="Times New Roman" w:hAnsi="Times New Roman"/>
          <w:b/>
          <w:bCs/>
          <w:sz w:val="24"/>
          <w:szCs w:val="24"/>
        </w:rPr>
        <w:t>30.000,00</w:t>
      </w:r>
      <w:r w:rsidRPr="008102ED">
        <w:rPr>
          <w:rFonts w:ascii="Times New Roman" w:hAnsi="Times New Roman"/>
          <w:b/>
          <w:bCs/>
          <w:sz w:val="24"/>
          <w:szCs w:val="24"/>
        </w:rPr>
        <w:t xml:space="preserve"> eura</w:t>
      </w:r>
      <w:r w:rsidRPr="008102ED">
        <w:rPr>
          <w:rFonts w:ascii="Times New Roman" w:hAnsi="Times New Roman"/>
          <w:bCs/>
          <w:sz w:val="24"/>
          <w:szCs w:val="24"/>
        </w:rPr>
        <w:t>.</w:t>
      </w:r>
    </w:p>
    <w:p w14:paraId="68E4A7C6" w14:textId="4C28C597" w:rsidR="004F4775" w:rsidRPr="008102ED" w:rsidRDefault="004F4775" w:rsidP="004F4775">
      <w:pPr>
        <w:pStyle w:val="Odlomakpopisa"/>
        <w:widowControl w:val="0"/>
        <w:numPr>
          <w:ilvl w:val="0"/>
          <w:numId w:val="10"/>
        </w:numPr>
        <w:suppressAutoHyphens/>
        <w:overflowPunct w:val="0"/>
        <w:autoSpaceDE w:val="0"/>
        <w:autoSpaceDN w:val="0"/>
        <w:spacing w:after="0" w:line="240" w:lineRule="auto"/>
        <w:jc w:val="both"/>
        <w:textAlignment w:val="baseline"/>
        <w:rPr>
          <w:rFonts w:ascii="Times New Roman" w:hAnsi="Times New Roman"/>
          <w:sz w:val="24"/>
          <w:szCs w:val="24"/>
        </w:rPr>
      </w:pPr>
      <w:r w:rsidRPr="002D1FBE">
        <w:rPr>
          <w:rFonts w:ascii="Times New Roman" w:hAnsi="Times New Roman"/>
          <w:b/>
          <w:sz w:val="24"/>
          <w:szCs w:val="24"/>
          <w:u w:val="single"/>
        </w:rPr>
        <w:t>Rashodi za nabavu proizvedene dugotrajne imovine</w:t>
      </w:r>
      <w:r w:rsidRPr="008102ED">
        <w:rPr>
          <w:rFonts w:ascii="Times New Roman" w:hAnsi="Times New Roman"/>
          <w:sz w:val="24"/>
          <w:szCs w:val="24"/>
        </w:rPr>
        <w:t xml:space="preserve"> planirani su u iznosu od </w:t>
      </w:r>
      <w:r w:rsidR="00B63804">
        <w:rPr>
          <w:rFonts w:ascii="Times New Roman" w:hAnsi="Times New Roman"/>
          <w:b/>
          <w:sz w:val="24"/>
          <w:szCs w:val="24"/>
        </w:rPr>
        <w:t>4.075.500,00</w:t>
      </w:r>
      <w:r w:rsidRPr="008102ED">
        <w:rPr>
          <w:rFonts w:ascii="Times New Roman" w:hAnsi="Times New Roman"/>
          <w:b/>
          <w:sz w:val="24"/>
          <w:szCs w:val="24"/>
        </w:rPr>
        <w:t xml:space="preserve"> eur</w:t>
      </w:r>
      <w:r w:rsidR="00B63804">
        <w:rPr>
          <w:rFonts w:ascii="Times New Roman" w:hAnsi="Times New Roman"/>
          <w:b/>
          <w:sz w:val="24"/>
          <w:szCs w:val="24"/>
        </w:rPr>
        <w:t>a</w:t>
      </w:r>
      <w:r w:rsidRPr="008102ED">
        <w:rPr>
          <w:rFonts w:ascii="Times New Roman" w:hAnsi="Times New Roman"/>
          <w:sz w:val="24"/>
          <w:szCs w:val="24"/>
        </w:rPr>
        <w:t xml:space="preserve">. </w:t>
      </w:r>
    </w:p>
    <w:p w14:paraId="270556AF" w14:textId="37B99F0F" w:rsidR="004F4775" w:rsidRDefault="004F4775" w:rsidP="004F4775">
      <w:pPr>
        <w:pStyle w:val="Odlomakpopisa"/>
        <w:widowControl w:val="0"/>
        <w:numPr>
          <w:ilvl w:val="0"/>
          <w:numId w:val="10"/>
        </w:numPr>
        <w:suppressAutoHyphens/>
        <w:overflowPunct w:val="0"/>
        <w:autoSpaceDE w:val="0"/>
        <w:autoSpaceDN w:val="0"/>
        <w:spacing w:after="0" w:line="240" w:lineRule="auto"/>
        <w:jc w:val="both"/>
        <w:textAlignment w:val="baseline"/>
        <w:rPr>
          <w:rFonts w:ascii="Times New Roman" w:hAnsi="Times New Roman"/>
          <w:sz w:val="24"/>
          <w:szCs w:val="24"/>
        </w:rPr>
      </w:pPr>
      <w:r w:rsidRPr="002D1FBE">
        <w:rPr>
          <w:rFonts w:ascii="Times New Roman" w:hAnsi="Times New Roman"/>
          <w:b/>
          <w:sz w:val="24"/>
          <w:szCs w:val="24"/>
          <w:u w:val="single"/>
        </w:rPr>
        <w:t>Rashodi za dodatna ulaganja na nefinancijskoj imovini</w:t>
      </w:r>
      <w:r w:rsidRPr="00A26D25">
        <w:rPr>
          <w:rFonts w:ascii="Times New Roman" w:hAnsi="Times New Roman"/>
          <w:sz w:val="24"/>
          <w:szCs w:val="24"/>
        </w:rPr>
        <w:t xml:space="preserve"> planirani su u iznosu od </w:t>
      </w:r>
      <w:r w:rsidR="00B63804">
        <w:rPr>
          <w:rFonts w:ascii="Times New Roman" w:hAnsi="Times New Roman"/>
          <w:b/>
          <w:bCs/>
          <w:sz w:val="24"/>
          <w:szCs w:val="24"/>
        </w:rPr>
        <w:t>152</w:t>
      </w:r>
      <w:r>
        <w:rPr>
          <w:rFonts w:ascii="Times New Roman" w:hAnsi="Times New Roman"/>
          <w:b/>
          <w:bCs/>
          <w:sz w:val="24"/>
          <w:szCs w:val="24"/>
        </w:rPr>
        <w:t>.000,00</w:t>
      </w:r>
      <w:r w:rsidRPr="00A26D25">
        <w:rPr>
          <w:rFonts w:ascii="Times New Roman" w:hAnsi="Times New Roman"/>
          <w:b/>
          <w:bCs/>
          <w:sz w:val="24"/>
          <w:szCs w:val="24"/>
        </w:rPr>
        <w:t xml:space="preserve"> eura</w:t>
      </w:r>
      <w:r w:rsidRPr="00A26D25">
        <w:rPr>
          <w:rFonts w:ascii="Times New Roman" w:hAnsi="Times New Roman"/>
          <w:sz w:val="24"/>
          <w:szCs w:val="24"/>
        </w:rPr>
        <w:t>.</w:t>
      </w:r>
    </w:p>
    <w:p w14:paraId="12DB45CD" w14:textId="77777777" w:rsidR="004F4775" w:rsidRDefault="004F4775" w:rsidP="004F4775">
      <w:pPr>
        <w:widowControl w:val="0"/>
        <w:suppressAutoHyphens/>
        <w:overflowPunct w:val="0"/>
        <w:autoSpaceDE w:val="0"/>
        <w:autoSpaceDN w:val="0"/>
        <w:spacing w:after="0" w:line="240" w:lineRule="auto"/>
        <w:jc w:val="both"/>
        <w:textAlignment w:val="baseline"/>
        <w:rPr>
          <w:rFonts w:ascii="Times New Roman" w:hAnsi="Times New Roman"/>
          <w:sz w:val="24"/>
          <w:szCs w:val="24"/>
        </w:rPr>
      </w:pPr>
    </w:p>
    <w:p w14:paraId="0111953B" w14:textId="76DEFFF0" w:rsidR="004F4775" w:rsidRPr="002D1FBE" w:rsidRDefault="004F4775" w:rsidP="004F4775">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bookmarkStart w:id="6" w:name="_Hlk164945258"/>
      <w:r w:rsidRPr="002D1FBE">
        <w:rPr>
          <w:rFonts w:ascii="Times New Roman" w:eastAsia="Times New Roman" w:hAnsi="Times New Roman" w:cs="Times New Roman"/>
          <w:b/>
          <w:kern w:val="3"/>
          <w:sz w:val="24"/>
          <w:szCs w:val="24"/>
          <w:lang w:eastAsia="hr-HR"/>
        </w:rPr>
        <w:t>IZDACI ZA FINANCIJSKU IMOVINU I OTPLATE ZAJMOVA</w:t>
      </w:r>
      <w:r w:rsidRPr="002D1FBE">
        <w:rPr>
          <w:rFonts w:ascii="Times New Roman" w:eastAsia="Times New Roman" w:hAnsi="Times New Roman" w:cs="Times New Roman"/>
          <w:kern w:val="3"/>
          <w:sz w:val="24"/>
          <w:szCs w:val="24"/>
          <w:lang w:eastAsia="hr-HR"/>
        </w:rPr>
        <w:t xml:space="preserve"> planirani su u iznosu od </w:t>
      </w:r>
      <w:r w:rsidR="004D3A3F">
        <w:rPr>
          <w:rFonts w:ascii="Times New Roman" w:eastAsia="Times New Roman" w:hAnsi="Times New Roman" w:cs="Times New Roman"/>
          <w:b/>
          <w:kern w:val="3"/>
          <w:sz w:val="24"/>
          <w:szCs w:val="24"/>
          <w:lang w:eastAsia="hr-HR"/>
        </w:rPr>
        <w:t>40</w:t>
      </w:r>
      <w:r w:rsidRPr="002D1FBE">
        <w:rPr>
          <w:rFonts w:ascii="Times New Roman" w:eastAsia="Times New Roman" w:hAnsi="Times New Roman" w:cs="Times New Roman"/>
          <w:b/>
          <w:kern w:val="3"/>
          <w:sz w:val="24"/>
          <w:szCs w:val="24"/>
          <w:lang w:eastAsia="hr-HR"/>
        </w:rPr>
        <w:t>,</w:t>
      </w:r>
      <w:r>
        <w:rPr>
          <w:rFonts w:ascii="Times New Roman" w:eastAsia="Times New Roman" w:hAnsi="Times New Roman" w:cs="Times New Roman"/>
          <w:b/>
          <w:kern w:val="3"/>
          <w:sz w:val="24"/>
          <w:szCs w:val="24"/>
          <w:lang w:eastAsia="hr-HR"/>
        </w:rPr>
        <w:t>0</w:t>
      </w:r>
      <w:r w:rsidRPr="002D1FBE">
        <w:rPr>
          <w:rFonts w:ascii="Times New Roman" w:eastAsia="Times New Roman" w:hAnsi="Times New Roman" w:cs="Times New Roman"/>
          <w:b/>
          <w:kern w:val="3"/>
          <w:sz w:val="24"/>
          <w:szCs w:val="24"/>
          <w:lang w:eastAsia="hr-HR"/>
        </w:rPr>
        <w:t>00,00 eura</w:t>
      </w:r>
      <w:r w:rsidRPr="002D1FBE">
        <w:rPr>
          <w:rFonts w:ascii="Times New Roman" w:eastAsia="Times New Roman" w:hAnsi="Times New Roman" w:cs="Times New Roman"/>
          <w:kern w:val="3"/>
          <w:sz w:val="24"/>
          <w:szCs w:val="24"/>
          <w:lang w:eastAsia="hr-HR"/>
        </w:rPr>
        <w:t xml:space="preserve"> a odnose se na otplatu dugoročnog kredita kod HABOR-a. Kredit je podignut za obnovu javne rasvjete u iznosu od </w:t>
      </w:r>
      <w:r>
        <w:rPr>
          <w:rFonts w:ascii="Times New Roman" w:eastAsia="Times New Roman" w:hAnsi="Times New Roman" w:cs="Times New Roman"/>
          <w:b/>
          <w:kern w:val="3"/>
          <w:sz w:val="24"/>
          <w:szCs w:val="24"/>
          <w:lang w:eastAsia="hr-HR"/>
        </w:rPr>
        <w:t>372.322,21</w:t>
      </w:r>
      <w:r w:rsidRPr="002D1FBE">
        <w:rPr>
          <w:rFonts w:ascii="Times New Roman" w:eastAsia="Times New Roman" w:hAnsi="Times New Roman" w:cs="Times New Roman"/>
          <w:b/>
          <w:kern w:val="3"/>
          <w:sz w:val="24"/>
          <w:szCs w:val="24"/>
          <w:lang w:eastAsia="hr-HR"/>
        </w:rPr>
        <w:t xml:space="preserve"> eura</w:t>
      </w:r>
      <w:r w:rsidRPr="002D1FBE">
        <w:rPr>
          <w:rFonts w:ascii="Times New Roman" w:eastAsia="Times New Roman" w:hAnsi="Times New Roman" w:cs="Times New Roman"/>
          <w:kern w:val="3"/>
          <w:sz w:val="24"/>
          <w:szCs w:val="24"/>
          <w:lang w:eastAsia="hr-HR"/>
        </w:rPr>
        <w:t xml:space="preserve"> na rok od 10 godina uz kamatnu stopu od 0,25% godišnje.</w:t>
      </w:r>
    </w:p>
    <w:bookmarkEnd w:id="6"/>
    <w:p w14:paraId="5B2E0DD6" w14:textId="77777777" w:rsidR="004F4775" w:rsidRPr="00D60123" w:rsidRDefault="004F4775" w:rsidP="00D60123">
      <w:pPr>
        <w:spacing w:line="256" w:lineRule="auto"/>
        <w:jc w:val="both"/>
        <w:rPr>
          <w:rFonts w:ascii="Times New Roman" w:eastAsia="Calibri" w:hAnsi="Times New Roman" w:cs="Times New Roman"/>
          <w:sz w:val="24"/>
          <w:szCs w:val="24"/>
        </w:rPr>
      </w:pPr>
    </w:p>
    <w:p w14:paraId="6CFD4345" w14:textId="77777777" w:rsidR="00F348CA" w:rsidRDefault="00F348CA" w:rsidP="00F348CA">
      <w:pPr>
        <w:jc w:val="both"/>
        <w:rPr>
          <w:rFonts w:ascii="Times New Roman" w:hAnsi="Times New Roman" w:cs="Times New Roman"/>
          <w:sz w:val="24"/>
        </w:rPr>
      </w:pPr>
    </w:p>
    <w:p w14:paraId="737062F3" w14:textId="77777777" w:rsidR="00F348CA" w:rsidRDefault="00F348CA" w:rsidP="00F348CA">
      <w:pPr>
        <w:jc w:val="both"/>
        <w:rPr>
          <w:rFonts w:ascii="Times New Roman" w:hAnsi="Times New Roman" w:cs="Times New Roman"/>
          <w:sz w:val="24"/>
        </w:rPr>
      </w:pPr>
    </w:p>
    <w:p w14:paraId="3D125B9F" w14:textId="77777777" w:rsidR="00F348CA" w:rsidRDefault="00F348CA" w:rsidP="00F348CA">
      <w:pPr>
        <w:spacing w:after="0" w:line="240" w:lineRule="auto"/>
        <w:rPr>
          <w:rFonts w:ascii="Times New Roman" w:hAnsi="Times New Roman" w:cs="Times New Roman"/>
          <w:b/>
          <w:bCs/>
          <w:sz w:val="24"/>
          <w:szCs w:val="24"/>
        </w:rPr>
      </w:pPr>
    </w:p>
    <w:p w14:paraId="150D7C13" w14:textId="77777777" w:rsidR="004D3A3F" w:rsidRDefault="004D3A3F" w:rsidP="00F348CA">
      <w:pPr>
        <w:spacing w:after="0" w:line="240" w:lineRule="auto"/>
        <w:rPr>
          <w:rFonts w:ascii="Times New Roman" w:hAnsi="Times New Roman" w:cs="Times New Roman"/>
          <w:b/>
          <w:bCs/>
          <w:sz w:val="24"/>
          <w:szCs w:val="24"/>
        </w:rPr>
      </w:pPr>
    </w:p>
    <w:p w14:paraId="3F102E62" w14:textId="77777777" w:rsidR="004D3A3F" w:rsidRDefault="004D3A3F" w:rsidP="00F348CA">
      <w:pPr>
        <w:spacing w:after="0" w:line="240" w:lineRule="auto"/>
        <w:rPr>
          <w:rFonts w:ascii="Times New Roman" w:hAnsi="Times New Roman" w:cs="Times New Roman"/>
          <w:b/>
          <w:bCs/>
          <w:sz w:val="24"/>
          <w:szCs w:val="24"/>
        </w:rPr>
      </w:pPr>
    </w:p>
    <w:p w14:paraId="536EF497" w14:textId="77777777" w:rsidR="004D3A3F" w:rsidRDefault="004D3A3F" w:rsidP="00F348CA">
      <w:pPr>
        <w:spacing w:after="0" w:line="240" w:lineRule="auto"/>
        <w:rPr>
          <w:rFonts w:ascii="Times New Roman" w:hAnsi="Times New Roman" w:cs="Times New Roman"/>
          <w:b/>
          <w:bCs/>
          <w:sz w:val="24"/>
          <w:szCs w:val="24"/>
        </w:rPr>
      </w:pPr>
    </w:p>
    <w:p w14:paraId="35D54867" w14:textId="77777777" w:rsidR="004D3A3F" w:rsidRDefault="004D3A3F" w:rsidP="00F348CA">
      <w:pPr>
        <w:spacing w:after="0" w:line="240" w:lineRule="auto"/>
        <w:rPr>
          <w:rFonts w:ascii="Times New Roman" w:hAnsi="Times New Roman" w:cs="Times New Roman"/>
          <w:b/>
          <w:bCs/>
          <w:sz w:val="24"/>
          <w:szCs w:val="24"/>
        </w:rPr>
      </w:pPr>
    </w:p>
    <w:p w14:paraId="189490E1" w14:textId="77777777" w:rsidR="004D3A3F" w:rsidRDefault="004D3A3F" w:rsidP="00F348CA">
      <w:pPr>
        <w:spacing w:after="0" w:line="240" w:lineRule="auto"/>
        <w:rPr>
          <w:rFonts w:ascii="Times New Roman" w:hAnsi="Times New Roman" w:cs="Times New Roman"/>
          <w:b/>
          <w:bCs/>
          <w:sz w:val="24"/>
          <w:szCs w:val="24"/>
        </w:rPr>
      </w:pPr>
    </w:p>
    <w:p w14:paraId="48A98B96" w14:textId="77777777" w:rsidR="004D3A3F" w:rsidRDefault="004D3A3F" w:rsidP="00F348CA">
      <w:pPr>
        <w:spacing w:after="0" w:line="240" w:lineRule="auto"/>
        <w:rPr>
          <w:rFonts w:ascii="Times New Roman" w:hAnsi="Times New Roman" w:cs="Times New Roman"/>
          <w:b/>
          <w:bCs/>
          <w:sz w:val="24"/>
          <w:szCs w:val="24"/>
        </w:rPr>
      </w:pPr>
    </w:p>
    <w:p w14:paraId="21978766" w14:textId="77777777" w:rsidR="004D3A3F" w:rsidRDefault="004D3A3F" w:rsidP="00F348CA">
      <w:pPr>
        <w:spacing w:after="0" w:line="240" w:lineRule="auto"/>
        <w:rPr>
          <w:rFonts w:ascii="Times New Roman" w:hAnsi="Times New Roman" w:cs="Times New Roman"/>
          <w:b/>
          <w:bCs/>
          <w:sz w:val="24"/>
          <w:szCs w:val="24"/>
        </w:rPr>
      </w:pPr>
    </w:p>
    <w:p w14:paraId="18038848" w14:textId="77777777" w:rsidR="004D3A3F" w:rsidRDefault="004D3A3F" w:rsidP="00F348CA">
      <w:pPr>
        <w:spacing w:after="0" w:line="240" w:lineRule="auto"/>
        <w:rPr>
          <w:rFonts w:ascii="Times New Roman" w:hAnsi="Times New Roman" w:cs="Times New Roman"/>
          <w:b/>
          <w:bCs/>
          <w:sz w:val="24"/>
          <w:szCs w:val="24"/>
        </w:rPr>
      </w:pPr>
    </w:p>
    <w:p w14:paraId="5F23F59B" w14:textId="77777777" w:rsidR="004D3A3F" w:rsidRDefault="004D3A3F" w:rsidP="00F348CA">
      <w:pPr>
        <w:spacing w:after="0" w:line="240" w:lineRule="auto"/>
        <w:rPr>
          <w:rFonts w:ascii="Times New Roman" w:hAnsi="Times New Roman" w:cs="Times New Roman"/>
          <w:b/>
          <w:bCs/>
          <w:sz w:val="24"/>
          <w:szCs w:val="24"/>
        </w:rPr>
      </w:pPr>
    </w:p>
    <w:p w14:paraId="021E5121" w14:textId="77777777" w:rsidR="004D3A3F" w:rsidRDefault="004D3A3F" w:rsidP="00F348CA">
      <w:pPr>
        <w:spacing w:after="0" w:line="240" w:lineRule="auto"/>
        <w:rPr>
          <w:rFonts w:ascii="Times New Roman" w:hAnsi="Times New Roman" w:cs="Times New Roman"/>
          <w:b/>
          <w:bCs/>
          <w:sz w:val="24"/>
          <w:szCs w:val="24"/>
        </w:rPr>
      </w:pPr>
    </w:p>
    <w:p w14:paraId="28645EE2" w14:textId="77777777" w:rsidR="004D3A3F" w:rsidRDefault="004D3A3F" w:rsidP="004D3A3F">
      <w:pPr>
        <w:spacing w:after="0" w:line="360" w:lineRule="auto"/>
        <w:jc w:val="center"/>
        <w:rPr>
          <w:rFonts w:ascii="Times New Roman" w:hAnsi="Times New Roman" w:cs="Times New Roman"/>
          <w:b/>
          <w:sz w:val="32"/>
          <w:szCs w:val="28"/>
        </w:rPr>
      </w:pPr>
    </w:p>
    <w:p w14:paraId="5CA6D6CC" w14:textId="77777777" w:rsidR="004D3A3F" w:rsidRDefault="004D3A3F" w:rsidP="004D3A3F">
      <w:pPr>
        <w:spacing w:after="0" w:line="360" w:lineRule="auto"/>
        <w:jc w:val="center"/>
        <w:rPr>
          <w:rFonts w:ascii="Times New Roman" w:hAnsi="Times New Roman" w:cs="Times New Roman"/>
          <w:b/>
          <w:sz w:val="32"/>
          <w:szCs w:val="28"/>
        </w:rPr>
      </w:pPr>
    </w:p>
    <w:p w14:paraId="05784B8B" w14:textId="77777777" w:rsidR="004D3A3F" w:rsidRDefault="004D3A3F" w:rsidP="004D3A3F">
      <w:pPr>
        <w:spacing w:after="0" w:line="360" w:lineRule="auto"/>
        <w:jc w:val="center"/>
        <w:rPr>
          <w:rFonts w:ascii="Times New Roman" w:hAnsi="Times New Roman" w:cs="Times New Roman"/>
          <w:b/>
          <w:sz w:val="32"/>
          <w:szCs w:val="28"/>
        </w:rPr>
      </w:pPr>
    </w:p>
    <w:p w14:paraId="7E114916" w14:textId="77777777" w:rsidR="004D3A3F" w:rsidRDefault="004D3A3F" w:rsidP="004D3A3F">
      <w:pPr>
        <w:spacing w:after="0" w:line="360" w:lineRule="auto"/>
        <w:jc w:val="center"/>
        <w:rPr>
          <w:rFonts w:ascii="Times New Roman" w:hAnsi="Times New Roman" w:cs="Times New Roman"/>
          <w:b/>
          <w:sz w:val="32"/>
          <w:szCs w:val="28"/>
        </w:rPr>
      </w:pPr>
    </w:p>
    <w:p w14:paraId="0F270F47" w14:textId="77777777" w:rsidR="004D3A3F" w:rsidRDefault="004D3A3F" w:rsidP="004D3A3F">
      <w:pPr>
        <w:spacing w:after="0" w:line="360" w:lineRule="auto"/>
        <w:jc w:val="center"/>
        <w:rPr>
          <w:rFonts w:ascii="Times New Roman" w:hAnsi="Times New Roman" w:cs="Times New Roman"/>
          <w:b/>
          <w:sz w:val="32"/>
          <w:szCs w:val="28"/>
        </w:rPr>
      </w:pPr>
    </w:p>
    <w:p w14:paraId="58AC2E8B" w14:textId="77777777" w:rsidR="004D3A3F" w:rsidRDefault="004D3A3F" w:rsidP="004D3A3F">
      <w:pPr>
        <w:spacing w:after="0" w:line="360" w:lineRule="auto"/>
        <w:jc w:val="center"/>
        <w:rPr>
          <w:rFonts w:ascii="Times New Roman" w:hAnsi="Times New Roman" w:cs="Times New Roman"/>
          <w:b/>
          <w:sz w:val="32"/>
          <w:szCs w:val="28"/>
        </w:rPr>
      </w:pPr>
    </w:p>
    <w:p w14:paraId="08976328" w14:textId="77777777" w:rsidR="004D3A3F" w:rsidRDefault="004D3A3F" w:rsidP="004D3A3F">
      <w:pPr>
        <w:spacing w:after="0" w:line="360" w:lineRule="auto"/>
        <w:jc w:val="center"/>
        <w:rPr>
          <w:rFonts w:ascii="Times New Roman" w:hAnsi="Times New Roman" w:cs="Times New Roman"/>
          <w:b/>
          <w:sz w:val="32"/>
          <w:szCs w:val="28"/>
        </w:rPr>
      </w:pPr>
    </w:p>
    <w:p w14:paraId="1509DC7E" w14:textId="77777777" w:rsidR="004D3A3F" w:rsidRDefault="004D3A3F" w:rsidP="004D3A3F">
      <w:pPr>
        <w:spacing w:after="0" w:line="360" w:lineRule="auto"/>
        <w:jc w:val="center"/>
        <w:rPr>
          <w:rFonts w:ascii="Times New Roman" w:hAnsi="Times New Roman" w:cs="Times New Roman"/>
          <w:b/>
          <w:sz w:val="32"/>
          <w:szCs w:val="28"/>
        </w:rPr>
      </w:pPr>
    </w:p>
    <w:p w14:paraId="14DA514E" w14:textId="77777777" w:rsidR="004D3A3F" w:rsidRDefault="004D3A3F" w:rsidP="004D3A3F">
      <w:pPr>
        <w:spacing w:after="0" w:line="360" w:lineRule="auto"/>
        <w:jc w:val="center"/>
        <w:rPr>
          <w:rFonts w:ascii="Times New Roman" w:hAnsi="Times New Roman" w:cs="Times New Roman"/>
          <w:b/>
          <w:sz w:val="32"/>
          <w:szCs w:val="28"/>
        </w:rPr>
      </w:pPr>
    </w:p>
    <w:p w14:paraId="107A3003" w14:textId="77777777" w:rsidR="004D3A3F" w:rsidRDefault="004D3A3F" w:rsidP="004D3A3F">
      <w:pPr>
        <w:spacing w:after="0" w:line="360" w:lineRule="auto"/>
        <w:jc w:val="center"/>
        <w:rPr>
          <w:rFonts w:ascii="Times New Roman" w:hAnsi="Times New Roman" w:cs="Times New Roman"/>
          <w:b/>
          <w:sz w:val="32"/>
          <w:szCs w:val="28"/>
        </w:rPr>
      </w:pPr>
    </w:p>
    <w:p w14:paraId="18D2DEEB" w14:textId="403D8713" w:rsidR="004D3A3F" w:rsidRPr="007D48B5" w:rsidRDefault="004D3A3F" w:rsidP="004D3A3F">
      <w:pPr>
        <w:spacing w:after="0" w:line="360" w:lineRule="auto"/>
        <w:jc w:val="center"/>
        <w:rPr>
          <w:rFonts w:ascii="Times New Roman" w:hAnsi="Times New Roman" w:cs="Times New Roman"/>
          <w:b/>
          <w:sz w:val="32"/>
          <w:szCs w:val="28"/>
        </w:rPr>
      </w:pPr>
      <w:r w:rsidRPr="007D48B5">
        <w:rPr>
          <w:rFonts w:ascii="Times New Roman" w:hAnsi="Times New Roman" w:cs="Times New Roman"/>
          <w:b/>
          <w:sz w:val="32"/>
          <w:szCs w:val="28"/>
        </w:rPr>
        <w:t xml:space="preserve">OBRAZLOŽENJE </w:t>
      </w:r>
      <w:r>
        <w:rPr>
          <w:rFonts w:ascii="Times New Roman" w:hAnsi="Times New Roman" w:cs="Times New Roman"/>
          <w:b/>
          <w:sz w:val="32"/>
          <w:szCs w:val="28"/>
        </w:rPr>
        <w:t xml:space="preserve">POSEBNOG DIJELA </w:t>
      </w:r>
    </w:p>
    <w:p w14:paraId="6CBEA48D" w14:textId="6AD0E8ED" w:rsidR="004D3A3F" w:rsidRDefault="004D3A3F" w:rsidP="004D3A3F">
      <w:pPr>
        <w:spacing w:after="0" w:line="360" w:lineRule="auto"/>
        <w:jc w:val="center"/>
        <w:rPr>
          <w:rFonts w:ascii="Times New Roman" w:hAnsi="Times New Roman" w:cs="Times New Roman"/>
          <w:b/>
          <w:sz w:val="32"/>
          <w:szCs w:val="28"/>
        </w:rPr>
      </w:pPr>
      <w:r w:rsidRPr="007D48B5">
        <w:rPr>
          <w:rFonts w:ascii="Times New Roman" w:hAnsi="Times New Roman" w:cs="Times New Roman"/>
          <w:b/>
          <w:sz w:val="32"/>
          <w:szCs w:val="28"/>
        </w:rPr>
        <w:t>PRORAČUNA OPĆINE RAŽANAC ZA 202</w:t>
      </w:r>
      <w:r>
        <w:rPr>
          <w:rFonts w:ascii="Times New Roman" w:hAnsi="Times New Roman" w:cs="Times New Roman"/>
          <w:b/>
          <w:sz w:val="32"/>
          <w:szCs w:val="28"/>
        </w:rPr>
        <w:t>5</w:t>
      </w:r>
      <w:r w:rsidRPr="007D48B5">
        <w:rPr>
          <w:rFonts w:ascii="Times New Roman" w:hAnsi="Times New Roman" w:cs="Times New Roman"/>
          <w:b/>
          <w:sz w:val="32"/>
          <w:szCs w:val="28"/>
        </w:rPr>
        <w:t>. GODINU I PROJEKCIJA ZA 202</w:t>
      </w:r>
      <w:r>
        <w:rPr>
          <w:rFonts w:ascii="Times New Roman" w:hAnsi="Times New Roman" w:cs="Times New Roman"/>
          <w:b/>
          <w:sz w:val="32"/>
          <w:szCs w:val="28"/>
        </w:rPr>
        <w:t>6</w:t>
      </w:r>
      <w:r w:rsidRPr="007D48B5">
        <w:rPr>
          <w:rFonts w:ascii="Times New Roman" w:hAnsi="Times New Roman" w:cs="Times New Roman"/>
          <w:b/>
          <w:sz w:val="32"/>
          <w:szCs w:val="28"/>
        </w:rPr>
        <w:t>. GODINU I 202</w:t>
      </w:r>
      <w:r>
        <w:rPr>
          <w:rFonts w:ascii="Times New Roman" w:hAnsi="Times New Roman" w:cs="Times New Roman"/>
          <w:b/>
          <w:sz w:val="32"/>
          <w:szCs w:val="28"/>
        </w:rPr>
        <w:t>7</w:t>
      </w:r>
      <w:r w:rsidRPr="007D48B5">
        <w:rPr>
          <w:rFonts w:ascii="Times New Roman" w:hAnsi="Times New Roman" w:cs="Times New Roman"/>
          <w:b/>
          <w:sz w:val="32"/>
          <w:szCs w:val="28"/>
        </w:rPr>
        <w:t>. GODINU</w:t>
      </w:r>
    </w:p>
    <w:p w14:paraId="68BBA47D" w14:textId="77777777" w:rsidR="004D3A3F" w:rsidRPr="007D48B5" w:rsidRDefault="004D3A3F" w:rsidP="004D3A3F">
      <w:pPr>
        <w:rPr>
          <w:rFonts w:ascii="Times New Roman" w:hAnsi="Times New Roman" w:cs="Times New Roman"/>
          <w:sz w:val="32"/>
          <w:szCs w:val="28"/>
        </w:rPr>
      </w:pPr>
    </w:p>
    <w:p w14:paraId="01A24594" w14:textId="77777777" w:rsidR="004D3A3F" w:rsidRPr="007D48B5" w:rsidRDefault="004D3A3F" w:rsidP="004D3A3F">
      <w:pPr>
        <w:rPr>
          <w:rFonts w:ascii="Times New Roman" w:hAnsi="Times New Roman" w:cs="Times New Roman"/>
          <w:sz w:val="32"/>
          <w:szCs w:val="28"/>
        </w:rPr>
      </w:pPr>
    </w:p>
    <w:p w14:paraId="4953DD09" w14:textId="77777777" w:rsidR="004D3A3F" w:rsidRPr="007D48B5" w:rsidRDefault="004D3A3F" w:rsidP="004D3A3F">
      <w:pPr>
        <w:rPr>
          <w:rFonts w:ascii="Times New Roman" w:hAnsi="Times New Roman" w:cs="Times New Roman"/>
          <w:sz w:val="32"/>
          <w:szCs w:val="28"/>
        </w:rPr>
      </w:pPr>
    </w:p>
    <w:p w14:paraId="31538ACC" w14:textId="77777777" w:rsidR="004D3A3F" w:rsidRPr="007D48B5" w:rsidRDefault="004D3A3F" w:rsidP="004D3A3F">
      <w:pPr>
        <w:rPr>
          <w:rFonts w:ascii="Times New Roman" w:hAnsi="Times New Roman" w:cs="Times New Roman"/>
          <w:sz w:val="32"/>
          <w:szCs w:val="28"/>
        </w:rPr>
      </w:pPr>
    </w:p>
    <w:p w14:paraId="6D0081F5" w14:textId="77777777" w:rsidR="004D3A3F" w:rsidRPr="007D48B5" w:rsidRDefault="004D3A3F" w:rsidP="004D3A3F">
      <w:pPr>
        <w:rPr>
          <w:rFonts w:ascii="Times New Roman" w:hAnsi="Times New Roman" w:cs="Times New Roman"/>
          <w:sz w:val="32"/>
          <w:szCs w:val="28"/>
        </w:rPr>
      </w:pPr>
    </w:p>
    <w:p w14:paraId="478689A4" w14:textId="77777777" w:rsidR="004D3A3F" w:rsidRPr="007D48B5" w:rsidRDefault="004D3A3F" w:rsidP="004D3A3F">
      <w:pPr>
        <w:rPr>
          <w:rFonts w:ascii="Times New Roman" w:hAnsi="Times New Roman" w:cs="Times New Roman"/>
          <w:sz w:val="32"/>
          <w:szCs w:val="28"/>
        </w:rPr>
      </w:pPr>
    </w:p>
    <w:p w14:paraId="0F5B3950" w14:textId="77777777" w:rsidR="004D3A3F" w:rsidRPr="007D48B5" w:rsidRDefault="004D3A3F" w:rsidP="004D3A3F">
      <w:pPr>
        <w:rPr>
          <w:rFonts w:ascii="Times New Roman" w:hAnsi="Times New Roman" w:cs="Times New Roman"/>
          <w:sz w:val="32"/>
          <w:szCs w:val="28"/>
        </w:rPr>
      </w:pPr>
    </w:p>
    <w:p w14:paraId="39B278A5" w14:textId="77777777" w:rsidR="004D3A3F" w:rsidRPr="007D48B5" w:rsidRDefault="004D3A3F" w:rsidP="004D3A3F">
      <w:pPr>
        <w:rPr>
          <w:rFonts w:ascii="Times New Roman" w:hAnsi="Times New Roman" w:cs="Times New Roman"/>
          <w:sz w:val="32"/>
          <w:szCs w:val="28"/>
        </w:rPr>
      </w:pPr>
    </w:p>
    <w:p w14:paraId="75BDF2E7" w14:textId="77777777" w:rsidR="004D3A3F" w:rsidRDefault="004D3A3F" w:rsidP="004D3A3F">
      <w:pPr>
        <w:tabs>
          <w:tab w:val="left" w:pos="1215"/>
        </w:tabs>
        <w:rPr>
          <w:rFonts w:ascii="Times New Roman" w:hAnsi="Times New Roman" w:cs="Times New Roman"/>
          <w:sz w:val="32"/>
          <w:szCs w:val="28"/>
        </w:rPr>
      </w:pPr>
      <w:r>
        <w:rPr>
          <w:rFonts w:ascii="Times New Roman" w:hAnsi="Times New Roman" w:cs="Times New Roman"/>
          <w:sz w:val="32"/>
          <w:szCs w:val="28"/>
        </w:rPr>
        <w:tab/>
      </w:r>
    </w:p>
    <w:p w14:paraId="131C7A1D" w14:textId="77777777" w:rsidR="004D3A3F" w:rsidRDefault="004D3A3F" w:rsidP="004D3A3F">
      <w:pPr>
        <w:tabs>
          <w:tab w:val="left" w:pos="1215"/>
        </w:tabs>
        <w:rPr>
          <w:rFonts w:ascii="Times New Roman" w:hAnsi="Times New Roman" w:cs="Times New Roman"/>
          <w:sz w:val="32"/>
          <w:szCs w:val="28"/>
        </w:rPr>
      </w:pPr>
    </w:p>
    <w:p w14:paraId="46856E32" w14:textId="77777777" w:rsidR="004D3A3F" w:rsidRPr="007D48B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bookmarkStart w:id="7" w:name="_Hlk151709157"/>
      <w:r w:rsidRPr="007D48B5">
        <w:rPr>
          <w:rFonts w:ascii="Times New Roman" w:eastAsia="Times New Roman" w:hAnsi="Times New Roman" w:cs="Times New Roman"/>
          <w:b/>
          <w:bCs/>
          <w:kern w:val="3"/>
          <w:sz w:val="24"/>
          <w:szCs w:val="24"/>
          <w:lang w:eastAsia="hr-HR"/>
        </w:rPr>
        <w:lastRenderedPageBreak/>
        <w:t>RAZDJEL 001 - OPĆINSKO VIJEĆE I URED NAČELNIKA</w:t>
      </w:r>
    </w:p>
    <w:p w14:paraId="07E14ED5" w14:textId="77777777" w:rsidR="004D3A3F" w:rsidRPr="007D48B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p>
    <w:tbl>
      <w:tblPr>
        <w:tblStyle w:val="TableGrid1"/>
        <w:tblW w:w="7603" w:type="dxa"/>
        <w:tblLook w:val="04A0" w:firstRow="1" w:lastRow="0" w:firstColumn="1" w:lastColumn="0" w:noHBand="0" w:noVBand="1"/>
      </w:tblPr>
      <w:tblGrid>
        <w:gridCol w:w="1505"/>
        <w:gridCol w:w="2124"/>
        <w:gridCol w:w="1930"/>
        <w:gridCol w:w="2044"/>
      </w:tblGrid>
      <w:tr w:rsidR="004D3A3F" w:rsidRPr="007D48B5" w14:paraId="004CC80E" w14:textId="77777777" w:rsidTr="008152A7">
        <w:trPr>
          <w:trHeight w:val="258"/>
        </w:trPr>
        <w:tc>
          <w:tcPr>
            <w:tcW w:w="1505" w:type="dxa"/>
            <w:shd w:val="clear" w:color="auto" w:fill="A8D08D" w:themeFill="accent6" w:themeFillTint="99"/>
          </w:tcPr>
          <w:p w14:paraId="6999EC9C"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Razdjel</w:t>
            </w:r>
          </w:p>
        </w:tc>
        <w:tc>
          <w:tcPr>
            <w:tcW w:w="2124" w:type="dxa"/>
            <w:shd w:val="clear" w:color="auto" w:fill="A8D08D" w:themeFill="accent6" w:themeFillTint="99"/>
          </w:tcPr>
          <w:p w14:paraId="51171575" w14:textId="15904B7E"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85249E">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30" w:type="dxa"/>
            <w:shd w:val="clear" w:color="auto" w:fill="A8D08D" w:themeFill="accent6" w:themeFillTint="99"/>
          </w:tcPr>
          <w:p w14:paraId="7D9EFBD9" w14:textId="14709DB9"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85249E">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44" w:type="dxa"/>
            <w:shd w:val="clear" w:color="auto" w:fill="A8D08D" w:themeFill="accent6" w:themeFillTint="99"/>
          </w:tcPr>
          <w:p w14:paraId="5730A592" w14:textId="4AEDBADC"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85249E">
              <w:rPr>
                <w:rFonts w:ascii="Times New Roman" w:eastAsia="Times New Roman" w:hAnsi="Times New Roman" w:cs="Times New Roman"/>
                <w:b/>
                <w:bCs/>
                <w:kern w:val="3"/>
                <w:sz w:val="24"/>
                <w:szCs w:val="24"/>
                <w:lang w:eastAsia="hr-HR"/>
              </w:rPr>
              <w:t>7</w:t>
            </w:r>
            <w:r w:rsidRPr="007D48B5">
              <w:rPr>
                <w:rFonts w:ascii="Times New Roman" w:eastAsia="Times New Roman" w:hAnsi="Times New Roman" w:cs="Times New Roman"/>
                <w:b/>
                <w:bCs/>
                <w:kern w:val="3"/>
                <w:sz w:val="24"/>
                <w:szCs w:val="24"/>
                <w:lang w:eastAsia="hr-HR"/>
              </w:rPr>
              <w:t>.</w:t>
            </w:r>
          </w:p>
        </w:tc>
      </w:tr>
      <w:tr w:rsidR="004D3A3F" w:rsidRPr="007D48B5" w14:paraId="71800022" w14:textId="77777777" w:rsidTr="008152A7">
        <w:trPr>
          <w:trHeight w:val="266"/>
        </w:trPr>
        <w:tc>
          <w:tcPr>
            <w:tcW w:w="1505" w:type="dxa"/>
          </w:tcPr>
          <w:p w14:paraId="1CA377C9"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001</w:t>
            </w:r>
          </w:p>
        </w:tc>
        <w:tc>
          <w:tcPr>
            <w:tcW w:w="2124" w:type="dxa"/>
          </w:tcPr>
          <w:p w14:paraId="4637246D" w14:textId="182B67C5" w:rsidR="004D3A3F" w:rsidRPr="007D48B5" w:rsidRDefault="0085249E"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88.910,00</w:t>
            </w:r>
          </w:p>
        </w:tc>
        <w:tc>
          <w:tcPr>
            <w:tcW w:w="1930" w:type="dxa"/>
          </w:tcPr>
          <w:p w14:paraId="4C7D399F" w14:textId="05991456" w:rsidR="004D3A3F" w:rsidRPr="007D48B5" w:rsidRDefault="0085249E"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91.269,00</w:t>
            </w:r>
          </w:p>
        </w:tc>
        <w:tc>
          <w:tcPr>
            <w:tcW w:w="2044" w:type="dxa"/>
          </w:tcPr>
          <w:p w14:paraId="7B18624C" w14:textId="3670B4E9" w:rsidR="004D3A3F" w:rsidRPr="007D48B5" w:rsidRDefault="0085249E"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92.890,00</w:t>
            </w:r>
          </w:p>
        </w:tc>
      </w:tr>
    </w:tbl>
    <w:p w14:paraId="56920260" w14:textId="77777777" w:rsidR="004D3A3F" w:rsidRDefault="004D3A3F" w:rsidP="004D3A3F">
      <w:pPr>
        <w:widowControl w:val="0"/>
        <w:suppressAutoHyphens/>
        <w:overflowPunct w:val="0"/>
        <w:autoSpaceDE w:val="0"/>
        <w:autoSpaceDN w:val="0"/>
        <w:spacing w:after="0" w:line="240" w:lineRule="auto"/>
        <w:jc w:val="both"/>
        <w:textAlignment w:val="baseline"/>
      </w:pPr>
    </w:p>
    <w:p w14:paraId="3A71F79D" w14:textId="77777777" w:rsidR="004D3A3F" w:rsidRPr="000775E4" w:rsidRDefault="004D3A3F" w:rsidP="004D3A3F">
      <w:pPr>
        <w:widowControl w:val="0"/>
        <w:suppressAutoHyphens/>
        <w:overflowPunct w:val="0"/>
        <w:autoSpaceDE w:val="0"/>
        <w:autoSpaceDN w:val="0"/>
        <w:spacing w:after="0" w:line="240" w:lineRule="auto"/>
        <w:jc w:val="both"/>
        <w:textAlignment w:val="baseline"/>
        <w:rPr>
          <w:rFonts w:ascii="Times New Roman" w:hAnsi="Times New Roman" w:cs="Times New Roman"/>
          <w:b/>
          <w:sz w:val="24"/>
          <w:szCs w:val="24"/>
        </w:rPr>
      </w:pPr>
      <w:r w:rsidRPr="000775E4">
        <w:rPr>
          <w:rFonts w:ascii="Times New Roman" w:hAnsi="Times New Roman" w:cs="Times New Roman"/>
          <w:b/>
          <w:sz w:val="24"/>
          <w:szCs w:val="24"/>
        </w:rPr>
        <w:t xml:space="preserve">Uvod </w:t>
      </w:r>
    </w:p>
    <w:p w14:paraId="41351A9A" w14:textId="77777777" w:rsidR="004D3A3F" w:rsidRDefault="004D3A3F" w:rsidP="004D3A3F">
      <w:pPr>
        <w:widowControl w:val="0"/>
        <w:suppressAutoHyphens/>
        <w:overflowPunct w:val="0"/>
        <w:autoSpaceDE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Razdjel </w:t>
      </w:r>
      <w:r w:rsidRPr="007D48B5">
        <w:rPr>
          <w:rFonts w:ascii="Times New Roman" w:hAnsi="Times New Roman" w:cs="Times New Roman"/>
          <w:i/>
          <w:sz w:val="24"/>
          <w:szCs w:val="24"/>
        </w:rPr>
        <w:t>Općinsko vijeće i Ured načelnika</w:t>
      </w:r>
      <w:r>
        <w:rPr>
          <w:rFonts w:ascii="Times New Roman" w:hAnsi="Times New Roman" w:cs="Times New Roman"/>
          <w:i/>
          <w:sz w:val="24"/>
          <w:szCs w:val="24"/>
        </w:rPr>
        <w:t xml:space="preserve"> </w:t>
      </w:r>
      <w:r w:rsidRPr="007D48B5">
        <w:rPr>
          <w:rFonts w:ascii="Times New Roman" w:hAnsi="Times New Roman" w:cs="Times New Roman"/>
          <w:sz w:val="24"/>
          <w:szCs w:val="24"/>
        </w:rPr>
        <w:t>klasifici</w:t>
      </w:r>
      <w:r>
        <w:rPr>
          <w:rFonts w:ascii="Times New Roman" w:hAnsi="Times New Roman" w:cs="Times New Roman"/>
          <w:sz w:val="24"/>
          <w:szCs w:val="24"/>
        </w:rPr>
        <w:t>r</w:t>
      </w:r>
      <w:r w:rsidRPr="007D48B5">
        <w:rPr>
          <w:rFonts w:ascii="Times New Roman" w:hAnsi="Times New Roman" w:cs="Times New Roman"/>
          <w:sz w:val="24"/>
          <w:szCs w:val="24"/>
        </w:rPr>
        <w:t xml:space="preserve">an je u </w:t>
      </w:r>
      <w:r>
        <w:rPr>
          <w:rFonts w:ascii="Times New Roman" w:hAnsi="Times New Roman" w:cs="Times New Roman"/>
          <w:sz w:val="24"/>
          <w:szCs w:val="24"/>
        </w:rPr>
        <w:t>dvije</w:t>
      </w:r>
      <w:r w:rsidRPr="007D48B5">
        <w:rPr>
          <w:rFonts w:ascii="Times New Roman" w:hAnsi="Times New Roman" w:cs="Times New Roman"/>
          <w:sz w:val="24"/>
          <w:szCs w:val="24"/>
        </w:rPr>
        <w:t xml:space="preserve"> glav</w:t>
      </w:r>
      <w:r>
        <w:rPr>
          <w:rFonts w:ascii="Times New Roman" w:hAnsi="Times New Roman" w:cs="Times New Roman"/>
          <w:sz w:val="24"/>
          <w:szCs w:val="24"/>
        </w:rPr>
        <w:t>e, i to:</w:t>
      </w:r>
    </w:p>
    <w:p w14:paraId="2D4A543F" w14:textId="77777777" w:rsidR="004D3A3F" w:rsidRDefault="004D3A3F" w:rsidP="004D3A3F">
      <w:pPr>
        <w:pStyle w:val="Odlomakpopisa"/>
        <w:widowControl w:val="0"/>
        <w:numPr>
          <w:ilvl w:val="0"/>
          <w:numId w:val="10"/>
        </w:numPr>
        <w:suppressAutoHyphens/>
        <w:overflowPunct w:val="0"/>
        <w:autoSpaceDE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Glava 001-01 Općinsko vijeće </w:t>
      </w:r>
    </w:p>
    <w:p w14:paraId="178EC79C" w14:textId="77777777" w:rsidR="004D3A3F" w:rsidRPr="007D48B5" w:rsidRDefault="004D3A3F" w:rsidP="004D3A3F">
      <w:pPr>
        <w:pStyle w:val="Odlomakpopisa"/>
        <w:widowControl w:val="0"/>
        <w:numPr>
          <w:ilvl w:val="0"/>
          <w:numId w:val="10"/>
        </w:numPr>
        <w:suppressAutoHyphens/>
        <w:overflowPunct w:val="0"/>
        <w:autoSpaceDE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Glava 001-02 Ured načelnika</w:t>
      </w:r>
    </w:p>
    <w:bookmarkEnd w:id="7"/>
    <w:p w14:paraId="5B8C7387" w14:textId="77777777" w:rsidR="004D3A3F" w:rsidRPr="007D48B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p>
    <w:p w14:paraId="3638E34D" w14:textId="77777777" w:rsidR="004D3A3F" w:rsidRPr="007D48B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Glava 001-01 – OPĆINSKO VIJEĆE</w:t>
      </w:r>
    </w:p>
    <w:p w14:paraId="3F74D1F8" w14:textId="77777777" w:rsidR="004D3A3F" w:rsidRDefault="004D3A3F" w:rsidP="00C572C1">
      <w:pPr>
        <w:widowControl w:val="0"/>
        <w:shd w:val="clear" w:color="auto" w:fill="8EAADB" w:themeFill="accent1" w:themeFillTint="99"/>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Program 1001 - Sredstva za rad općinskog vijeća i političkih stranaka</w:t>
      </w:r>
    </w:p>
    <w:p w14:paraId="2729EAD1" w14:textId="77777777" w:rsidR="00C572C1" w:rsidRPr="007D48B5" w:rsidRDefault="00C572C1"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p>
    <w:tbl>
      <w:tblPr>
        <w:tblStyle w:val="TableGrid1"/>
        <w:tblW w:w="7646" w:type="dxa"/>
        <w:tblLook w:val="04A0" w:firstRow="1" w:lastRow="0" w:firstColumn="1" w:lastColumn="0" w:noHBand="0" w:noVBand="1"/>
      </w:tblPr>
      <w:tblGrid>
        <w:gridCol w:w="1513"/>
        <w:gridCol w:w="2136"/>
        <w:gridCol w:w="1941"/>
        <w:gridCol w:w="2056"/>
      </w:tblGrid>
      <w:tr w:rsidR="004D3A3F" w:rsidRPr="007D48B5" w14:paraId="05C1BA73" w14:textId="77777777" w:rsidTr="00C572C1">
        <w:trPr>
          <w:trHeight w:val="258"/>
        </w:trPr>
        <w:tc>
          <w:tcPr>
            <w:tcW w:w="1513" w:type="dxa"/>
            <w:shd w:val="clear" w:color="auto" w:fill="8EAADB" w:themeFill="accent1" w:themeFillTint="99"/>
          </w:tcPr>
          <w:p w14:paraId="7FA7FE7E"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Program</w:t>
            </w:r>
          </w:p>
        </w:tc>
        <w:tc>
          <w:tcPr>
            <w:tcW w:w="2136" w:type="dxa"/>
            <w:shd w:val="clear" w:color="auto" w:fill="8EAADB" w:themeFill="accent1" w:themeFillTint="99"/>
          </w:tcPr>
          <w:p w14:paraId="6ADB1B16" w14:textId="51747469"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85249E">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41" w:type="dxa"/>
            <w:shd w:val="clear" w:color="auto" w:fill="8EAADB" w:themeFill="accent1" w:themeFillTint="99"/>
          </w:tcPr>
          <w:p w14:paraId="72AB09CF" w14:textId="2B221D1A"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85249E">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56" w:type="dxa"/>
            <w:shd w:val="clear" w:color="auto" w:fill="8EAADB" w:themeFill="accent1" w:themeFillTint="99"/>
          </w:tcPr>
          <w:p w14:paraId="26A43CEB" w14:textId="1AD5FFEC"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85249E">
              <w:rPr>
                <w:rFonts w:ascii="Times New Roman" w:eastAsia="Times New Roman" w:hAnsi="Times New Roman" w:cs="Times New Roman"/>
                <w:b/>
                <w:bCs/>
                <w:kern w:val="3"/>
                <w:sz w:val="24"/>
                <w:szCs w:val="24"/>
                <w:lang w:eastAsia="hr-HR"/>
              </w:rPr>
              <w:t>7</w:t>
            </w:r>
            <w:r w:rsidRPr="007D48B5">
              <w:rPr>
                <w:rFonts w:ascii="Times New Roman" w:eastAsia="Times New Roman" w:hAnsi="Times New Roman" w:cs="Times New Roman"/>
                <w:b/>
                <w:bCs/>
                <w:kern w:val="3"/>
                <w:sz w:val="24"/>
                <w:szCs w:val="24"/>
                <w:lang w:eastAsia="hr-HR"/>
              </w:rPr>
              <w:t>.</w:t>
            </w:r>
          </w:p>
        </w:tc>
      </w:tr>
      <w:tr w:rsidR="004D3A3F" w:rsidRPr="007D48B5" w14:paraId="223B8B0E" w14:textId="77777777" w:rsidTr="008152A7">
        <w:trPr>
          <w:trHeight w:val="266"/>
        </w:trPr>
        <w:tc>
          <w:tcPr>
            <w:tcW w:w="1513" w:type="dxa"/>
          </w:tcPr>
          <w:p w14:paraId="741A6E4B"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1001</w:t>
            </w:r>
          </w:p>
        </w:tc>
        <w:tc>
          <w:tcPr>
            <w:tcW w:w="2136" w:type="dxa"/>
          </w:tcPr>
          <w:p w14:paraId="48F95FA5" w14:textId="53C47D24" w:rsidR="004D3A3F" w:rsidRPr="0091368F" w:rsidRDefault="0085249E" w:rsidP="00C572C1">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16.200,00</w:t>
            </w:r>
          </w:p>
        </w:tc>
        <w:tc>
          <w:tcPr>
            <w:tcW w:w="1941" w:type="dxa"/>
          </w:tcPr>
          <w:p w14:paraId="21D72671" w14:textId="3F3309D1" w:rsidR="004D3A3F" w:rsidRPr="0091368F" w:rsidRDefault="0085249E"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16.800,00</w:t>
            </w:r>
          </w:p>
        </w:tc>
        <w:tc>
          <w:tcPr>
            <w:tcW w:w="2056" w:type="dxa"/>
          </w:tcPr>
          <w:p w14:paraId="55EA8D4C" w14:textId="68DF5A28" w:rsidR="004D3A3F" w:rsidRPr="0091368F" w:rsidRDefault="0085249E"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16.800,00</w:t>
            </w:r>
          </w:p>
        </w:tc>
      </w:tr>
    </w:tbl>
    <w:p w14:paraId="615267E2" w14:textId="77777777" w:rsidR="004D3A3F" w:rsidRPr="007D48B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 xml:space="preserve"> Ovaj program provodi se kroz slijedeće aktivnosti:</w:t>
      </w:r>
    </w:p>
    <w:p w14:paraId="3168341A" w14:textId="77777777" w:rsidR="004D3A3F" w:rsidRPr="007D48B5"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7D48B5">
        <w:rPr>
          <w:rFonts w:ascii="Times New Roman" w:eastAsia="Times New Roman" w:hAnsi="Times New Roman" w:cs="Times New Roman"/>
          <w:kern w:val="3"/>
          <w:sz w:val="24"/>
          <w:szCs w:val="24"/>
          <w:lang w:eastAsia="hr-HR"/>
        </w:rPr>
        <w:t>A1001-01 Sredstva za rad općinskog vijeća,</w:t>
      </w:r>
    </w:p>
    <w:p w14:paraId="05A38B9C" w14:textId="77777777" w:rsidR="004D3A3F" w:rsidRPr="007D48B5"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7D48B5">
        <w:rPr>
          <w:rFonts w:ascii="Times New Roman" w:eastAsia="Times New Roman" w:hAnsi="Times New Roman" w:cs="Times New Roman"/>
          <w:kern w:val="3"/>
          <w:sz w:val="24"/>
          <w:szCs w:val="24"/>
          <w:lang w:eastAsia="hr-HR"/>
        </w:rPr>
        <w:t>A1001-02 Potpora radu političkih stranaka.</w:t>
      </w:r>
    </w:p>
    <w:p w14:paraId="6E2FA20E" w14:textId="77777777" w:rsidR="004D3A3F" w:rsidRPr="007D48B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3468F0BE" w14:textId="77777777" w:rsidR="004D3A3F" w:rsidRPr="00D94232" w:rsidRDefault="004D3A3F" w:rsidP="004D3A3F">
      <w:pPr>
        <w:autoSpaceDE w:val="0"/>
        <w:autoSpaceDN w:val="0"/>
        <w:adjustRightInd w:val="0"/>
        <w:spacing w:after="0" w:line="240" w:lineRule="auto"/>
        <w:jc w:val="both"/>
        <w:rPr>
          <w:rFonts w:ascii="Times New Roman" w:hAnsi="Times New Roman" w:cs="Times New Roman"/>
          <w:b/>
          <w:sz w:val="24"/>
          <w:szCs w:val="24"/>
        </w:rPr>
      </w:pPr>
      <w:r w:rsidRPr="00D94232">
        <w:rPr>
          <w:rFonts w:ascii="Times New Roman" w:hAnsi="Times New Roman" w:cs="Times New Roman"/>
          <w:b/>
          <w:sz w:val="24"/>
          <w:szCs w:val="24"/>
        </w:rPr>
        <w:t>Zakonske i druge pravne osnove</w:t>
      </w:r>
    </w:p>
    <w:p w14:paraId="38E87407" w14:textId="77777777" w:rsidR="004D3A3F" w:rsidRPr="00D94232" w:rsidRDefault="004D3A3F" w:rsidP="004D3A3F">
      <w:pPr>
        <w:autoSpaceDE w:val="0"/>
        <w:autoSpaceDN w:val="0"/>
        <w:adjustRightInd w:val="0"/>
        <w:spacing w:after="0" w:line="240" w:lineRule="auto"/>
        <w:jc w:val="both"/>
        <w:rPr>
          <w:rFonts w:ascii="Times New Roman" w:hAnsi="Times New Roman" w:cs="Times New Roman"/>
          <w:sz w:val="24"/>
          <w:szCs w:val="24"/>
        </w:rPr>
      </w:pPr>
      <w:r w:rsidRPr="00D94232">
        <w:rPr>
          <w:rFonts w:ascii="Times New Roman" w:hAnsi="Times New Roman" w:cs="Times New Roman"/>
          <w:sz w:val="24"/>
          <w:szCs w:val="24"/>
        </w:rPr>
        <w:t xml:space="preserve">Zakon o lokalnoj i područnoj (regionalnoj) samoupravi, Zakon o pravu na pristup informacijama, Statut </w:t>
      </w:r>
      <w:r>
        <w:rPr>
          <w:rFonts w:ascii="Times New Roman" w:hAnsi="Times New Roman" w:cs="Times New Roman"/>
          <w:sz w:val="24"/>
          <w:szCs w:val="24"/>
        </w:rPr>
        <w:t>O</w:t>
      </w:r>
      <w:r w:rsidRPr="00D94232">
        <w:rPr>
          <w:rFonts w:ascii="Times New Roman" w:hAnsi="Times New Roman" w:cs="Times New Roman"/>
          <w:sz w:val="24"/>
          <w:szCs w:val="24"/>
        </w:rPr>
        <w:t xml:space="preserve">pćine </w:t>
      </w:r>
      <w:r>
        <w:rPr>
          <w:rFonts w:ascii="Times New Roman" w:hAnsi="Times New Roman" w:cs="Times New Roman"/>
          <w:sz w:val="24"/>
          <w:szCs w:val="24"/>
        </w:rPr>
        <w:t>Ražanac</w:t>
      </w:r>
      <w:r w:rsidRPr="00D94232">
        <w:rPr>
          <w:rFonts w:ascii="Times New Roman" w:hAnsi="Times New Roman" w:cs="Times New Roman"/>
          <w:sz w:val="24"/>
          <w:szCs w:val="24"/>
        </w:rPr>
        <w:t>.</w:t>
      </w:r>
    </w:p>
    <w:p w14:paraId="48B80390" w14:textId="77777777" w:rsidR="004D3A3F" w:rsidRPr="00D94232" w:rsidRDefault="004D3A3F" w:rsidP="004D3A3F">
      <w:pPr>
        <w:autoSpaceDE w:val="0"/>
        <w:autoSpaceDN w:val="0"/>
        <w:adjustRightInd w:val="0"/>
        <w:spacing w:after="0" w:line="240" w:lineRule="auto"/>
        <w:rPr>
          <w:rFonts w:ascii="Times New Roman" w:eastAsia="TimesNewRomanPSMT" w:hAnsi="Times New Roman" w:cs="Times New Roman"/>
          <w:b/>
          <w:bCs/>
          <w:sz w:val="24"/>
          <w:szCs w:val="24"/>
        </w:rPr>
      </w:pPr>
    </w:p>
    <w:p w14:paraId="566D8F0A" w14:textId="1EBDCA2A" w:rsidR="004D3A3F" w:rsidRPr="00D94232" w:rsidRDefault="004D3A3F" w:rsidP="004D3A3F">
      <w:pPr>
        <w:tabs>
          <w:tab w:val="left" w:pos="1215"/>
        </w:tabs>
        <w:spacing w:after="0" w:line="240" w:lineRule="auto"/>
        <w:rPr>
          <w:rFonts w:ascii="Times New Roman" w:hAnsi="Times New Roman" w:cs="Times New Roman"/>
          <w:b/>
          <w:sz w:val="24"/>
          <w:szCs w:val="24"/>
        </w:rPr>
      </w:pPr>
      <w:r w:rsidRPr="00D94232">
        <w:rPr>
          <w:rFonts w:ascii="Times New Roman" w:hAnsi="Times New Roman" w:cs="Times New Roman"/>
          <w:b/>
          <w:sz w:val="24"/>
          <w:szCs w:val="24"/>
        </w:rPr>
        <w:t>Cilj provedbe programa u razdoblju 202</w:t>
      </w:r>
      <w:r w:rsidR="0085249E">
        <w:rPr>
          <w:rFonts w:ascii="Times New Roman" w:hAnsi="Times New Roman" w:cs="Times New Roman"/>
          <w:b/>
          <w:sz w:val="24"/>
          <w:szCs w:val="24"/>
        </w:rPr>
        <w:t>5</w:t>
      </w:r>
      <w:r w:rsidRPr="00D94232">
        <w:rPr>
          <w:rFonts w:ascii="Times New Roman" w:hAnsi="Times New Roman" w:cs="Times New Roman"/>
          <w:b/>
          <w:sz w:val="24"/>
          <w:szCs w:val="24"/>
        </w:rPr>
        <w:t>.-202</w:t>
      </w:r>
      <w:r w:rsidR="0085249E">
        <w:rPr>
          <w:rFonts w:ascii="Times New Roman" w:hAnsi="Times New Roman" w:cs="Times New Roman"/>
          <w:b/>
          <w:sz w:val="24"/>
          <w:szCs w:val="24"/>
        </w:rPr>
        <w:t>7</w:t>
      </w:r>
      <w:r w:rsidRPr="00D94232">
        <w:rPr>
          <w:rFonts w:ascii="Times New Roman" w:hAnsi="Times New Roman" w:cs="Times New Roman"/>
          <w:b/>
          <w:sz w:val="24"/>
          <w:szCs w:val="24"/>
        </w:rPr>
        <w:t>. i pokazatelji uspješnosti kojima će se mjeriti ostvarenje tih ciljeva:</w:t>
      </w:r>
    </w:p>
    <w:p w14:paraId="441569C5" w14:textId="77777777" w:rsidR="004D3A3F" w:rsidRPr="00CA6A08" w:rsidRDefault="004D3A3F" w:rsidP="004D3A3F">
      <w:pPr>
        <w:pStyle w:val="Odlomakpopisa"/>
        <w:numPr>
          <w:ilvl w:val="0"/>
          <w:numId w:val="21"/>
        </w:numPr>
        <w:tabs>
          <w:tab w:val="left" w:pos="1215"/>
        </w:tabs>
        <w:spacing w:after="0" w:line="240" w:lineRule="auto"/>
        <w:rPr>
          <w:rFonts w:ascii="Times New Roman" w:hAnsi="Times New Roman" w:cs="Times New Roman"/>
          <w:sz w:val="24"/>
          <w:szCs w:val="24"/>
        </w:rPr>
      </w:pPr>
      <w:r w:rsidRPr="00D94232">
        <w:rPr>
          <w:rFonts w:ascii="Times New Roman" w:hAnsi="Times New Roman" w:cs="Times New Roman"/>
          <w:sz w:val="24"/>
          <w:szCs w:val="24"/>
        </w:rPr>
        <w:t xml:space="preserve">Jačanje percepcije javnosti o radu </w:t>
      </w:r>
      <w:r>
        <w:rPr>
          <w:rFonts w:ascii="Times New Roman" w:hAnsi="Times New Roman" w:cs="Times New Roman"/>
          <w:sz w:val="24"/>
          <w:szCs w:val="24"/>
        </w:rPr>
        <w:t xml:space="preserve">Općinskog vijeća </w:t>
      </w:r>
      <w:r w:rsidRPr="00CA6A08">
        <w:rPr>
          <w:rFonts w:ascii="Times New Roman" w:hAnsi="Times New Roman" w:cs="Times New Roman"/>
          <w:sz w:val="24"/>
          <w:szCs w:val="24"/>
        </w:rPr>
        <w:t xml:space="preserve">Općine Ražanac </w:t>
      </w:r>
    </w:p>
    <w:p w14:paraId="04877D11" w14:textId="77777777" w:rsidR="004D3A3F" w:rsidRDefault="004D3A3F" w:rsidP="004D3A3F">
      <w:pPr>
        <w:pStyle w:val="Odlomakpopisa"/>
        <w:numPr>
          <w:ilvl w:val="0"/>
          <w:numId w:val="21"/>
        </w:numPr>
        <w:tabs>
          <w:tab w:val="left" w:pos="1215"/>
        </w:tabs>
        <w:spacing w:after="0" w:line="240" w:lineRule="auto"/>
        <w:rPr>
          <w:rFonts w:ascii="Times New Roman" w:hAnsi="Times New Roman" w:cs="Times New Roman"/>
          <w:sz w:val="24"/>
          <w:szCs w:val="24"/>
        </w:rPr>
      </w:pPr>
      <w:r w:rsidRPr="00D94232">
        <w:rPr>
          <w:rFonts w:ascii="Times New Roman" w:hAnsi="Times New Roman" w:cs="Times New Roman"/>
          <w:sz w:val="24"/>
          <w:szCs w:val="24"/>
        </w:rPr>
        <w:t xml:space="preserve">Transparentnost rada </w:t>
      </w:r>
      <w:r>
        <w:rPr>
          <w:rFonts w:ascii="Times New Roman" w:hAnsi="Times New Roman" w:cs="Times New Roman"/>
          <w:sz w:val="24"/>
          <w:szCs w:val="24"/>
        </w:rPr>
        <w:t>Općinskog vijeća Općine Ražanac</w:t>
      </w:r>
    </w:p>
    <w:p w14:paraId="786D8F86" w14:textId="148223F7" w:rsidR="00D663BB" w:rsidRPr="00D663BB" w:rsidRDefault="00D663BB" w:rsidP="004D3A3F">
      <w:pPr>
        <w:pStyle w:val="Odlomakpopisa"/>
        <w:numPr>
          <w:ilvl w:val="0"/>
          <w:numId w:val="21"/>
        </w:numPr>
        <w:tabs>
          <w:tab w:val="left" w:pos="1215"/>
        </w:tabs>
        <w:spacing w:after="0" w:line="240" w:lineRule="auto"/>
        <w:rPr>
          <w:rFonts w:ascii="Times New Roman" w:hAnsi="Times New Roman" w:cs="Times New Roman"/>
          <w:sz w:val="24"/>
          <w:szCs w:val="24"/>
        </w:rPr>
      </w:pPr>
      <w:r w:rsidRPr="00D663BB">
        <w:rPr>
          <w:rFonts w:ascii="Times New Roman" w:eastAsia="Calibri" w:hAnsi="Times New Roman" w:cs="Times New Roman"/>
          <w:sz w:val="24"/>
          <w:szCs w:val="24"/>
        </w:rPr>
        <w:t xml:space="preserve">Djelotvorno izvršavanje funkcije Općinskog vijeća Općine </w:t>
      </w:r>
      <w:r>
        <w:rPr>
          <w:rFonts w:ascii="Times New Roman" w:eastAsia="Calibri" w:hAnsi="Times New Roman" w:cs="Times New Roman"/>
          <w:sz w:val="24"/>
          <w:szCs w:val="24"/>
        </w:rPr>
        <w:t>Ražanac</w:t>
      </w:r>
    </w:p>
    <w:p w14:paraId="5CD5A820" w14:textId="77777777" w:rsidR="004D3A3F" w:rsidRPr="00CA6A08" w:rsidRDefault="004D3A3F" w:rsidP="004D3A3F">
      <w:pPr>
        <w:tabs>
          <w:tab w:val="left" w:pos="1215"/>
        </w:tabs>
        <w:spacing w:after="0" w:line="240" w:lineRule="auto"/>
        <w:rPr>
          <w:rFonts w:ascii="Times New Roman" w:hAnsi="Times New Roman" w:cs="Times New Roman"/>
          <w:sz w:val="24"/>
          <w:szCs w:val="24"/>
        </w:rPr>
      </w:pPr>
    </w:p>
    <w:p w14:paraId="0B9FC140" w14:textId="77777777" w:rsidR="004D3A3F" w:rsidRDefault="004D3A3F" w:rsidP="004D3A3F">
      <w:pPr>
        <w:tabs>
          <w:tab w:val="left" w:pos="1215"/>
        </w:tabs>
        <w:spacing w:after="0" w:line="240" w:lineRule="auto"/>
        <w:jc w:val="both"/>
        <w:rPr>
          <w:rFonts w:ascii="Times New Roman" w:hAnsi="Times New Roman" w:cs="Times New Roman"/>
          <w:sz w:val="24"/>
          <w:szCs w:val="24"/>
        </w:rPr>
      </w:pPr>
      <w:r w:rsidRPr="00D94232">
        <w:rPr>
          <w:rFonts w:ascii="Times New Roman" w:hAnsi="Times New Roman" w:cs="Times New Roman"/>
          <w:sz w:val="24"/>
          <w:szCs w:val="24"/>
        </w:rPr>
        <w:t>Obavljanjem savjetodavnih poslova, poslova suradnje s drugim tuzemnim i inozemnim tijelima javnih vlasti i drugim pravnim osobama, poslova odnosa s javnošću, protokolarnih te drugih stručnih i administrativnih poslova</w:t>
      </w:r>
      <w:r>
        <w:rPr>
          <w:rFonts w:ascii="Times New Roman" w:hAnsi="Times New Roman" w:cs="Times New Roman"/>
          <w:sz w:val="24"/>
          <w:szCs w:val="24"/>
        </w:rPr>
        <w:t xml:space="preserve">. </w:t>
      </w:r>
      <w:r w:rsidRPr="00D94232">
        <w:rPr>
          <w:rFonts w:ascii="Times New Roman" w:hAnsi="Times New Roman" w:cs="Times New Roman"/>
          <w:sz w:val="24"/>
          <w:szCs w:val="24"/>
        </w:rPr>
        <w:t>Navedeno se nastoji ostvariti kroz pripremu</w:t>
      </w:r>
      <w:r>
        <w:rPr>
          <w:rFonts w:ascii="Times New Roman" w:hAnsi="Times New Roman" w:cs="Times New Roman"/>
          <w:sz w:val="24"/>
          <w:szCs w:val="24"/>
        </w:rPr>
        <w:t xml:space="preserve"> i </w:t>
      </w:r>
      <w:r w:rsidRPr="00D94232">
        <w:rPr>
          <w:rFonts w:ascii="Times New Roman" w:hAnsi="Times New Roman" w:cs="Times New Roman"/>
          <w:sz w:val="24"/>
          <w:szCs w:val="24"/>
        </w:rPr>
        <w:t>donošenje strateških odluka</w:t>
      </w:r>
      <w:r>
        <w:rPr>
          <w:rFonts w:ascii="Times New Roman" w:hAnsi="Times New Roman" w:cs="Times New Roman"/>
          <w:sz w:val="24"/>
          <w:szCs w:val="24"/>
        </w:rPr>
        <w:t>,</w:t>
      </w:r>
      <w:r w:rsidRPr="00D94232">
        <w:rPr>
          <w:rFonts w:ascii="Times New Roman" w:hAnsi="Times New Roman" w:cs="Times New Roman"/>
          <w:sz w:val="24"/>
          <w:szCs w:val="24"/>
        </w:rPr>
        <w:t xml:space="preserve"> koordinaciju rada, komunikaciju s javnosti, pripremu i organiziranje obilježavanja državnih i općinskih blagdana i obljetnica, kao i obljetnica iz Domovinskog rata, pripremu i organizaciju prijema i visokih dužnosnika stranih država i međunarodnih organizacija. </w:t>
      </w:r>
    </w:p>
    <w:p w14:paraId="0AC55DC4"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50AACD71"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43984C74" w14:textId="77777777" w:rsidR="004D3A3F" w:rsidRDefault="004D3A3F" w:rsidP="004D3A3F">
      <w:pPr>
        <w:tabs>
          <w:tab w:val="left" w:pos="1215"/>
        </w:tabs>
        <w:spacing w:after="0" w:line="240" w:lineRule="auto"/>
        <w:jc w:val="both"/>
        <w:rPr>
          <w:rFonts w:ascii="Times New Roman" w:hAnsi="Times New Roman" w:cs="Times New Roman"/>
          <w:b/>
          <w:sz w:val="24"/>
          <w:szCs w:val="24"/>
        </w:rPr>
      </w:pPr>
      <w:r w:rsidRPr="00700921">
        <w:rPr>
          <w:rFonts w:ascii="Times New Roman" w:hAnsi="Times New Roman" w:cs="Times New Roman"/>
          <w:b/>
          <w:sz w:val="24"/>
          <w:szCs w:val="24"/>
        </w:rPr>
        <w:t>Glava 001-0</w:t>
      </w:r>
      <w:r>
        <w:rPr>
          <w:rFonts w:ascii="Times New Roman" w:hAnsi="Times New Roman" w:cs="Times New Roman"/>
          <w:b/>
          <w:sz w:val="24"/>
          <w:szCs w:val="24"/>
        </w:rPr>
        <w:t>2 – URED NAČELNIKA</w:t>
      </w:r>
    </w:p>
    <w:p w14:paraId="44B9E744" w14:textId="77777777" w:rsidR="004D3A3F" w:rsidRDefault="004D3A3F" w:rsidP="00C572C1">
      <w:pPr>
        <w:shd w:val="clear" w:color="auto" w:fill="8EAADB" w:themeFill="accent1" w:themeFillTint="99"/>
        <w:tabs>
          <w:tab w:val="left" w:pos="121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Program 1002 – Ured načelnika</w:t>
      </w:r>
    </w:p>
    <w:p w14:paraId="3E93B40B" w14:textId="77777777" w:rsidR="00C572C1" w:rsidRPr="00700921" w:rsidRDefault="00C572C1" w:rsidP="004D3A3F">
      <w:pPr>
        <w:tabs>
          <w:tab w:val="left" w:pos="1215"/>
        </w:tabs>
        <w:spacing w:after="0" w:line="240" w:lineRule="auto"/>
        <w:jc w:val="both"/>
        <w:rPr>
          <w:rFonts w:ascii="Times New Roman" w:hAnsi="Times New Roman" w:cs="Times New Roman"/>
          <w:b/>
          <w:sz w:val="24"/>
          <w:szCs w:val="24"/>
        </w:rPr>
      </w:pPr>
    </w:p>
    <w:tbl>
      <w:tblPr>
        <w:tblStyle w:val="TableGrid1"/>
        <w:tblW w:w="7646" w:type="dxa"/>
        <w:tblLook w:val="04A0" w:firstRow="1" w:lastRow="0" w:firstColumn="1" w:lastColumn="0" w:noHBand="0" w:noVBand="1"/>
      </w:tblPr>
      <w:tblGrid>
        <w:gridCol w:w="1513"/>
        <w:gridCol w:w="2136"/>
        <w:gridCol w:w="1941"/>
        <w:gridCol w:w="2056"/>
      </w:tblGrid>
      <w:tr w:rsidR="004D3A3F" w:rsidRPr="007D48B5" w14:paraId="311C8D4A" w14:textId="77777777" w:rsidTr="00C572C1">
        <w:trPr>
          <w:trHeight w:val="258"/>
        </w:trPr>
        <w:tc>
          <w:tcPr>
            <w:tcW w:w="1513" w:type="dxa"/>
            <w:shd w:val="clear" w:color="auto" w:fill="8EAADB" w:themeFill="accent1" w:themeFillTint="99"/>
          </w:tcPr>
          <w:p w14:paraId="2AE9EF79"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Program</w:t>
            </w:r>
          </w:p>
        </w:tc>
        <w:tc>
          <w:tcPr>
            <w:tcW w:w="2136" w:type="dxa"/>
            <w:shd w:val="clear" w:color="auto" w:fill="8EAADB" w:themeFill="accent1" w:themeFillTint="99"/>
          </w:tcPr>
          <w:p w14:paraId="6B94D1A4" w14:textId="7F7A013C"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2D7296">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41" w:type="dxa"/>
            <w:shd w:val="clear" w:color="auto" w:fill="8EAADB" w:themeFill="accent1" w:themeFillTint="99"/>
          </w:tcPr>
          <w:p w14:paraId="473B74DE" w14:textId="1E09838A"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2D7296">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56" w:type="dxa"/>
            <w:shd w:val="clear" w:color="auto" w:fill="8EAADB" w:themeFill="accent1" w:themeFillTint="99"/>
          </w:tcPr>
          <w:p w14:paraId="4EFF3EE4" w14:textId="46574220"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2D7296">
              <w:rPr>
                <w:rFonts w:ascii="Times New Roman" w:eastAsia="Times New Roman" w:hAnsi="Times New Roman" w:cs="Times New Roman"/>
                <w:b/>
                <w:bCs/>
                <w:kern w:val="3"/>
                <w:sz w:val="24"/>
                <w:szCs w:val="24"/>
                <w:lang w:eastAsia="hr-HR"/>
              </w:rPr>
              <w:t>7</w:t>
            </w:r>
            <w:r w:rsidRPr="007D48B5">
              <w:rPr>
                <w:rFonts w:ascii="Times New Roman" w:eastAsia="Times New Roman" w:hAnsi="Times New Roman" w:cs="Times New Roman"/>
                <w:b/>
                <w:bCs/>
                <w:kern w:val="3"/>
                <w:sz w:val="24"/>
                <w:szCs w:val="24"/>
                <w:lang w:eastAsia="hr-HR"/>
              </w:rPr>
              <w:t>.</w:t>
            </w:r>
          </w:p>
        </w:tc>
      </w:tr>
      <w:tr w:rsidR="004D3A3F" w:rsidRPr="007D48B5" w14:paraId="4AF4C85A" w14:textId="77777777" w:rsidTr="008152A7">
        <w:trPr>
          <w:trHeight w:val="266"/>
        </w:trPr>
        <w:tc>
          <w:tcPr>
            <w:tcW w:w="1513" w:type="dxa"/>
          </w:tcPr>
          <w:p w14:paraId="2F652F45"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100</w:t>
            </w:r>
            <w:r>
              <w:rPr>
                <w:rFonts w:ascii="Times New Roman" w:eastAsia="Times New Roman" w:hAnsi="Times New Roman" w:cs="Times New Roman"/>
                <w:b/>
                <w:bCs/>
                <w:kern w:val="3"/>
                <w:sz w:val="24"/>
                <w:szCs w:val="24"/>
                <w:lang w:eastAsia="hr-HR"/>
              </w:rPr>
              <w:t>2</w:t>
            </w:r>
          </w:p>
        </w:tc>
        <w:tc>
          <w:tcPr>
            <w:tcW w:w="2136" w:type="dxa"/>
          </w:tcPr>
          <w:p w14:paraId="5A718009" w14:textId="3BEBB5C0" w:rsidR="004D3A3F" w:rsidRPr="0091368F" w:rsidRDefault="00D663BB" w:rsidP="00D663BB">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72.710,00</w:t>
            </w:r>
          </w:p>
        </w:tc>
        <w:tc>
          <w:tcPr>
            <w:tcW w:w="1941" w:type="dxa"/>
          </w:tcPr>
          <w:p w14:paraId="4F49C338" w14:textId="6E0277F3" w:rsidR="004D3A3F" w:rsidRPr="0091368F" w:rsidRDefault="00D663BB"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74.469,00</w:t>
            </w:r>
          </w:p>
        </w:tc>
        <w:tc>
          <w:tcPr>
            <w:tcW w:w="2056" w:type="dxa"/>
          </w:tcPr>
          <w:p w14:paraId="5BD30F0A" w14:textId="7E221CD5" w:rsidR="004D3A3F" w:rsidRPr="0091368F" w:rsidRDefault="00D663BB"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76.090,00</w:t>
            </w:r>
          </w:p>
        </w:tc>
      </w:tr>
    </w:tbl>
    <w:p w14:paraId="2BB6F6BE" w14:textId="77777777" w:rsidR="004D3A3F" w:rsidRPr="00700921"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700921">
        <w:rPr>
          <w:rFonts w:ascii="Times New Roman" w:eastAsia="Times New Roman" w:hAnsi="Times New Roman" w:cs="Times New Roman"/>
          <w:b/>
          <w:bCs/>
          <w:kern w:val="3"/>
          <w:sz w:val="24"/>
          <w:szCs w:val="24"/>
          <w:lang w:eastAsia="hr-HR"/>
        </w:rPr>
        <w:t>Ovaj program provodi se kroz slijedeće aktivnosti:</w:t>
      </w:r>
    </w:p>
    <w:p w14:paraId="2524ACE5" w14:textId="77777777" w:rsidR="004D3A3F" w:rsidRPr="00700921"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700921">
        <w:rPr>
          <w:rFonts w:ascii="Times New Roman" w:eastAsia="Times New Roman" w:hAnsi="Times New Roman" w:cs="Times New Roman"/>
          <w:kern w:val="3"/>
          <w:sz w:val="24"/>
          <w:szCs w:val="24"/>
          <w:lang w:eastAsia="hr-HR"/>
        </w:rPr>
        <w:t>A1002-01 Rad ureda načelnika,</w:t>
      </w:r>
    </w:p>
    <w:p w14:paraId="0B0986D1" w14:textId="77777777" w:rsidR="004D3A3F"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700921">
        <w:rPr>
          <w:rFonts w:ascii="Times New Roman" w:eastAsia="Times New Roman" w:hAnsi="Times New Roman" w:cs="Times New Roman"/>
          <w:kern w:val="3"/>
          <w:sz w:val="24"/>
          <w:szCs w:val="24"/>
          <w:lang w:eastAsia="hr-HR"/>
        </w:rPr>
        <w:t>A1002-02 Proračunska zaliha.</w:t>
      </w:r>
    </w:p>
    <w:p w14:paraId="404366E1" w14:textId="77777777" w:rsidR="00D663BB" w:rsidRPr="00700921" w:rsidRDefault="00D663BB" w:rsidP="00D663BB">
      <w:pPr>
        <w:widowControl w:val="0"/>
        <w:suppressAutoHyphens/>
        <w:overflowPunct w:val="0"/>
        <w:autoSpaceDE w:val="0"/>
        <w:autoSpaceDN w:val="0"/>
        <w:spacing w:after="0" w:line="240" w:lineRule="auto"/>
        <w:ind w:left="720"/>
        <w:contextualSpacing/>
        <w:jc w:val="both"/>
        <w:textAlignment w:val="baseline"/>
        <w:rPr>
          <w:rFonts w:ascii="Times New Roman" w:eastAsia="Times New Roman" w:hAnsi="Times New Roman" w:cs="Times New Roman"/>
          <w:kern w:val="3"/>
          <w:sz w:val="24"/>
          <w:szCs w:val="24"/>
          <w:lang w:eastAsia="hr-HR"/>
        </w:rPr>
      </w:pPr>
    </w:p>
    <w:p w14:paraId="0785A731" w14:textId="77777777" w:rsidR="004D3A3F" w:rsidRPr="00700921" w:rsidRDefault="004D3A3F" w:rsidP="004D3A3F">
      <w:pPr>
        <w:widowControl w:val="0"/>
        <w:tabs>
          <w:tab w:val="left" w:pos="3765"/>
          <w:tab w:val="left" w:pos="3969"/>
          <w:tab w:val="center" w:pos="4564"/>
        </w:tabs>
        <w:suppressAutoHyphens/>
        <w:overflowPunct w:val="0"/>
        <w:autoSpaceDE w:val="0"/>
        <w:autoSpaceDN w:val="0"/>
        <w:spacing w:after="0"/>
        <w:jc w:val="both"/>
        <w:textAlignment w:val="baseline"/>
        <w:rPr>
          <w:rFonts w:ascii="Times New Roman" w:eastAsia="Times New Roman" w:hAnsi="Times New Roman" w:cs="Times New Roman"/>
          <w:sz w:val="24"/>
          <w:szCs w:val="24"/>
        </w:rPr>
      </w:pPr>
      <w:r w:rsidRPr="00700921">
        <w:rPr>
          <w:rFonts w:ascii="Times New Roman" w:eastAsia="Times New Roman" w:hAnsi="Times New Roman" w:cs="Times New Roman"/>
          <w:kern w:val="3"/>
          <w:sz w:val="24"/>
          <w:szCs w:val="24"/>
          <w:lang w:eastAsia="hr-HR"/>
        </w:rPr>
        <w:lastRenderedPageBreak/>
        <w:t xml:space="preserve">Programom </w:t>
      </w:r>
      <w:r w:rsidRPr="00700921">
        <w:rPr>
          <w:rFonts w:ascii="Times New Roman" w:eastAsia="Times New Roman" w:hAnsi="Times New Roman" w:cs="Times New Roman"/>
          <w:i/>
          <w:iCs/>
          <w:kern w:val="3"/>
          <w:sz w:val="24"/>
          <w:szCs w:val="24"/>
          <w:lang w:eastAsia="hr-HR"/>
        </w:rPr>
        <w:t>Rad ureda načelnika</w:t>
      </w:r>
      <w:r w:rsidRPr="00700921">
        <w:rPr>
          <w:rFonts w:ascii="Times New Roman" w:eastAsia="Times New Roman" w:hAnsi="Times New Roman" w:cs="Times New Roman"/>
          <w:kern w:val="3"/>
          <w:sz w:val="24"/>
          <w:szCs w:val="24"/>
          <w:lang w:eastAsia="hr-HR"/>
        </w:rPr>
        <w:t xml:space="preserve"> planirani su rashodi za potrebe općinskog načelnika. Načelnik općine odgovoran je za planiranje i izvršavanje proračuna.</w:t>
      </w:r>
      <w:r w:rsidRPr="00700921">
        <w:rPr>
          <w:rFonts w:ascii="Times New Roman" w:eastAsia="Times New Roman" w:hAnsi="Times New Roman" w:cs="Times New Roman"/>
          <w:sz w:val="24"/>
          <w:szCs w:val="24"/>
        </w:rPr>
        <w:t xml:space="preserve"> </w:t>
      </w:r>
    </w:p>
    <w:p w14:paraId="2BAB5263" w14:textId="77777777" w:rsidR="00D663BB" w:rsidRDefault="00D663BB" w:rsidP="004D3A3F">
      <w:pPr>
        <w:tabs>
          <w:tab w:val="left" w:pos="1215"/>
        </w:tabs>
        <w:spacing w:after="0" w:line="240" w:lineRule="auto"/>
        <w:jc w:val="both"/>
        <w:rPr>
          <w:rFonts w:ascii="Times New Roman" w:hAnsi="Times New Roman" w:cs="Times New Roman"/>
          <w:b/>
          <w:sz w:val="24"/>
          <w:szCs w:val="24"/>
        </w:rPr>
      </w:pPr>
    </w:p>
    <w:p w14:paraId="2D6BBD2C" w14:textId="5FAA8489" w:rsidR="004D3A3F" w:rsidRPr="00700921" w:rsidRDefault="004D3A3F" w:rsidP="004D3A3F">
      <w:pPr>
        <w:tabs>
          <w:tab w:val="left" w:pos="1215"/>
        </w:tabs>
        <w:spacing w:after="0" w:line="240" w:lineRule="auto"/>
        <w:jc w:val="both"/>
        <w:rPr>
          <w:rFonts w:ascii="Times New Roman" w:hAnsi="Times New Roman" w:cs="Times New Roman"/>
          <w:b/>
          <w:sz w:val="24"/>
          <w:szCs w:val="24"/>
        </w:rPr>
      </w:pPr>
      <w:r w:rsidRPr="00700921">
        <w:rPr>
          <w:rFonts w:ascii="Times New Roman" w:hAnsi="Times New Roman" w:cs="Times New Roman"/>
          <w:b/>
          <w:sz w:val="24"/>
          <w:szCs w:val="24"/>
        </w:rPr>
        <w:t xml:space="preserve">Zakonske i druge pravne osnove </w:t>
      </w:r>
    </w:p>
    <w:p w14:paraId="19450792" w14:textId="43D9FD4A" w:rsidR="004D3A3F" w:rsidRDefault="004D3A3F" w:rsidP="004D3A3F">
      <w:pPr>
        <w:tabs>
          <w:tab w:val="left" w:pos="1215"/>
        </w:tabs>
        <w:spacing w:after="0" w:line="240" w:lineRule="auto"/>
        <w:jc w:val="both"/>
        <w:rPr>
          <w:rFonts w:ascii="Times New Roman" w:hAnsi="Times New Roman" w:cs="Times New Roman"/>
          <w:sz w:val="24"/>
          <w:szCs w:val="24"/>
        </w:rPr>
      </w:pPr>
      <w:r w:rsidRPr="00700921">
        <w:rPr>
          <w:rFonts w:ascii="Times New Roman" w:hAnsi="Times New Roman" w:cs="Times New Roman"/>
          <w:sz w:val="24"/>
          <w:szCs w:val="24"/>
        </w:rPr>
        <w:t xml:space="preserve">Zakon o lokalnoj i područnoj (regionalnoj) samoupravi, </w:t>
      </w:r>
      <w:bookmarkStart w:id="8" w:name="_Hlk151710964"/>
      <w:r w:rsidRPr="00700921">
        <w:rPr>
          <w:rFonts w:ascii="Times New Roman" w:hAnsi="Times New Roman" w:cs="Times New Roman"/>
          <w:sz w:val="24"/>
          <w:szCs w:val="24"/>
        </w:rPr>
        <w:t>Zakon o pravu na pristup informacijama</w:t>
      </w:r>
      <w:bookmarkEnd w:id="8"/>
      <w:r w:rsidRPr="00700921">
        <w:rPr>
          <w:rFonts w:ascii="Times New Roman" w:hAnsi="Times New Roman" w:cs="Times New Roman"/>
          <w:sz w:val="24"/>
          <w:szCs w:val="24"/>
        </w:rPr>
        <w:t xml:space="preserve">, Statut </w:t>
      </w:r>
      <w:r w:rsidR="00D663BB">
        <w:rPr>
          <w:rFonts w:ascii="Times New Roman" w:hAnsi="Times New Roman" w:cs="Times New Roman"/>
          <w:sz w:val="24"/>
          <w:szCs w:val="24"/>
        </w:rPr>
        <w:t>O</w:t>
      </w:r>
      <w:r w:rsidRPr="00700921">
        <w:rPr>
          <w:rFonts w:ascii="Times New Roman" w:hAnsi="Times New Roman" w:cs="Times New Roman"/>
          <w:sz w:val="24"/>
          <w:szCs w:val="24"/>
        </w:rPr>
        <w:t xml:space="preserve">pćine </w:t>
      </w:r>
      <w:r>
        <w:rPr>
          <w:rFonts w:ascii="Times New Roman" w:hAnsi="Times New Roman" w:cs="Times New Roman"/>
          <w:sz w:val="24"/>
          <w:szCs w:val="24"/>
        </w:rPr>
        <w:t>Ražanac</w:t>
      </w:r>
      <w:r w:rsidRPr="00700921">
        <w:rPr>
          <w:rFonts w:ascii="Times New Roman" w:hAnsi="Times New Roman" w:cs="Times New Roman"/>
          <w:sz w:val="24"/>
          <w:szCs w:val="24"/>
        </w:rPr>
        <w:t xml:space="preserve">. </w:t>
      </w:r>
    </w:p>
    <w:p w14:paraId="08402391"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1FA115A5" w14:textId="461F5623" w:rsidR="004D3A3F" w:rsidRPr="00700921" w:rsidRDefault="004D3A3F" w:rsidP="004D3A3F">
      <w:pPr>
        <w:tabs>
          <w:tab w:val="left" w:pos="1215"/>
        </w:tabs>
        <w:spacing w:after="0" w:line="240" w:lineRule="auto"/>
        <w:jc w:val="both"/>
        <w:rPr>
          <w:rFonts w:ascii="Times New Roman" w:hAnsi="Times New Roman" w:cs="Times New Roman"/>
          <w:b/>
          <w:sz w:val="24"/>
          <w:szCs w:val="24"/>
        </w:rPr>
      </w:pPr>
      <w:r w:rsidRPr="00700921">
        <w:rPr>
          <w:rFonts w:ascii="Times New Roman" w:hAnsi="Times New Roman" w:cs="Times New Roman"/>
          <w:b/>
          <w:sz w:val="24"/>
          <w:szCs w:val="24"/>
        </w:rPr>
        <w:t>Cilj provedbe programa u razdoblju 202</w:t>
      </w:r>
      <w:r w:rsidR="00D663BB">
        <w:rPr>
          <w:rFonts w:ascii="Times New Roman" w:hAnsi="Times New Roman" w:cs="Times New Roman"/>
          <w:b/>
          <w:sz w:val="24"/>
          <w:szCs w:val="24"/>
        </w:rPr>
        <w:t>5</w:t>
      </w:r>
      <w:r w:rsidRPr="00700921">
        <w:rPr>
          <w:rFonts w:ascii="Times New Roman" w:hAnsi="Times New Roman" w:cs="Times New Roman"/>
          <w:b/>
          <w:sz w:val="24"/>
          <w:szCs w:val="24"/>
        </w:rPr>
        <w:t>.-202</w:t>
      </w:r>
      <w:r w:rsidR="00D663BB">
        <w:rPr>
          <w:rFonts w:ascii="Times New Roman" w:hAnsi="Times New Roman" w:cs="Times New Roman"/>
          <w:b/>
          <w:sz w:val="24"/>
          <w:szCs w:val="24"/>
        </w:rPr>
        <w:t>7</w:t>
      </w:r>
      <w:r w:rsidRPr="00700921">
        <w:rPr>
          <w:rFonts w:ascii="Times New Roman" w:hAnsi="Times New Roman" w:cs="Times New Roman"/>
          <w:b/>
          <w:sz w:val="24"/>
          <w:szCs w:val="24"/>
        </w:rPr>
        <w:t xml:space="preserve">. i pokazatelji uspješnosti kojima će se mjeriti ostvarenje tih ciljeva: </w:t>
      </w:r>
    </w:p>
    <w:p w14:paraId="01C8159D"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73F1E420" w14:textId="77777777" w:rsidR="004D3A3F" w:rsidRDefault="004D3A3F" w:rsidP="004D3A3F">
      <w:pPr>
        <w:tabs>
          <w:tab w:val="left" w:pos="1215"/>
        </w:tabs>
        <w:spacing w:after="0" w:line="240" w:lineRule="auto"/>
        <w:jc w:val="both"/>
        <w:rPr>
          <w:rFonts w:ascii="Times New Roman" w:hAnsi="Times New Roman" w:cs="Times New Roman"/>
          <w:sz w:val="24"/>
          <w:szCs w:val="24"/>
        </w:rPr>
      </w:pPr>
      <w:r w:rsidRPr="00700921">
        <w:rPr>
          <w:rFonts w:ascii="Times New Roman" w:hAnsi="Times New Roman" w:cs="Times New Roman"/>
          <w:sz w:val="24"/>
          <w:szCs w:val="24"/>
        </w:rPr>
        <w:t xml:space="preserve">1. Kontinuitet i poboljšanje efikasnosti upravljanja i upravljanje razvojem </w:t>
      </w:r>
    </w:p>
    <w:p w14:paraId="21C99365" w14:textId="77777777" w:rsidR="004D3A3F" w:rsidRDefault="004D3A3F" w:rsidP="004D3A3F">
      <w:pPr>
        <w:tabs>
          <w:tab w:val="left" w:pos="1215"/>
        </w:tabs>
        <w:spacing w:after="0" w:line="240" w:lineRule="auto"/>
        <w:jc w:val="both"/>
        <w:rPr>
          <w:rFonts w:ascii="Times New Roman" w:hAnsi="Times New Roman" w:cs="Times New Roman"/>
          <w:sz w:val="24"/>
          <w:szCs w:val="24"/>
        </w:rPr>
      </w:pPr>
      <w:r w:rsidRPr="00700921">
        <w:rPr>
          <w:rFonts w:ascii="Times New Roman" w:hAnsi="Times New Roman" w:cs="Times New Roman"/>
          <w:sz w:val="24"/>
          <w:szCs w:val="24"/>
        </w:rPr>
        <w:t xml:space="preserve">2. Jačanje percepcije javnosti o radu Općine </w:t>
      </w:r>
      <w:r>
        <w:rPr>
          <w:rFonts w:ascii="Times New Roman" w:hAnsi="Times New Roman" w:cs="Times New Roman"/>
          <w:sz w:val="24"/>
          <w:szCs w:val="24"/>
        </w:rPr>
        <w:t>Ražanac</w:t>
      </w:r>
      <w:r w:rsidRPr="00700921">
        <w:rPr>
          <w:rFonts w:ascii="Times New Roman" w:hAnsi="Times New Roman" w:cs="Times New Roman"/>
          <w:sz w:val="24"/>
          <w:szCs w:val="24"/>
        </w:rPr>
        <w:t xml:space="preserve"> </w:t>
      </w:r>
    </w:p>
    <w:p w14:paraId="4D284628" w14:textId="77777777" w:rsidR="004D3A3F" w:rsidRDefault="004D3A3F" w:rsidP="004D3A3F">
      <w:pPr>
        <w:tabs>
          <w:tab w:val="left" w:pos="1215"/>
        </w:tabs>
        <w:spacing w:after="0" w:line="240" w:lineRule="auto"/>
        <w:jc w:val="both"/>
        <w:rPr>
          <w:rFonts w:ascii="Times New Roman" w:hAnsi="Times New Roman" w:cs="Times New Roman"/>
          <w:sz w:val="24"/>
          <w:szCs w:val="24"/>
        </w:rPr>
      </w:pPr>
      <w:r w:rsidRPr="00700921">
        <w:rPr>
          <w:rFonts w:ascii="Times New Roman" w:hAnsi="Times New Roman" w:cs="Times New Roman"/>
          <w:sz w:val="24"/>
          <w:szCs w:val="24"/>
        </w:rPr>
        <w:t xml:space="preserve">3. Transparentnost rada </w:t>
      </w:r>
      <w:r>
        <w:rPr>
          <w:rFonts w:ascii="Times New Roman" w:hAnsi="Times New Roman" w:cs="Times New Roman"/>
          <w:sz w:val="24"/>
          <w:szCs w:val="24"/>
        </w:rPr>
        <w:t xml:space="preserve">Ureda načelnika </w:t>
      </w:r>
    </w:p>
    <w:p w14:paraId="1D185CC7"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4AABF584" w14:textId="77777777" w:rsidR="004D3A3F" w:rsidRDefault="004D3A3F" w:rsidP="004D3A3F">
      <w:pPr>
        <w:tabs>
          <w:tab w:val="left" w:pos="1215"/>
        </w:tabs>
        <w:spacing w:after="0" w:line="240" w:lineRule="auto"/>
        <w:jc w:val="both"/>
        <w:rPr>
          <w:rFonts w:ascii="Times New Roman" w:hAnsi="Times New Roman" w:cs="Times New Roman"/>
          <w:sz w:val="24"/>
          <w:szCs w:val="24"/>
        </w:rPr>
      </w:pPr>
      <w:r w:rsidRPr="00700921">
        <w:rPr>
          <w:rFonts w:ascii="Times New Roman" w:hAnsi="Times New Roman" w:cs="Times New Roman"/>
          <w:sz w:val="24"/>
          <w:szCs w:val="24"/>
        </w:rPr>
        <w:t>Obavljanjem savjetodavnih poslova, poslova suradnje s drugim tuzemnim i inozemnim tijelima javnih vlasti i drugim pravnim osobama, poslova odnosa s javnošću, protokolarnih te drugih stručnih i administrativnih poslova za načelnika kao nositelja izvršne vlasti osigurava se kontinuirano funkcioniranje upravn</w:t>
      </w:r>
      <w:r>
        <w:rPr>
          <w:rFonts w:ascii="Times New Roman" w:hAnsi="Times New Roman" w:cs="Times New Roman"/>
          <w:sz w:val="24"/>
          <w:szCs w:val="24"/>
        </w:rPr>
        <w:t>ih</w:t>
      </w:r>
      <w:r w:rsidRPr="00700921">
        <w:rPr>
          <w:rFonts w:ascii="Times New Roman" w:hAnsi="Times New Roman" w:cs="Times New Roman"/>
          <w:sz w:val="24"/>
          <w:szCs w:val="24"/>
        </w:rPr>
        <w:t xml:space="preserve"> tijela odnosno omogućuje se uspostava učinkovitog sustava upravljanja i izvršavanje propisanih obveza. Navedeno se nastoji ostvariti kroz pripremu stručnih materijala potrebnih za donošenje strateških odluka, koordinaciju rada, komunikaciju s javnosti, predlaganje, osmišljavanje i provođenje aktivnosti vezanih uz službene posjete i putovanja načelnika, pripremu i organiziranje službenih posjeta u zemlji i inozemstvu</w:t>
      </w:r>
      <w:r>
        <w:rPr>
          <w:rFonts w:ascii="Times New Roman" w:hAnsi="Times New Roman" w:cs="Times New Roman"/>
          <w:sz w:val="24"/>
          <w:szCs w:val="24"/>
        </w:rPr>
        <w:t>.</w:t>
      </w:r>
    </w:p>
    <w:p w14:paraId="41F69DC6"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2D0F8016"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46B18696" w14:textId="77777777" w:rsidR="004D3A3F" w:rsidRPr="007D48B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RAZDJEL 00</w:t>
      </w:r>
      <w:r>
        <w:rPr>
          <w:rFonts w:ascii="Times New Roman" w:eastAsia="Times New Roman" w:hAnsi="Times New Roman" w:cs="Times New Roman"/>
          <w:b/>
          <w:bCs/>
          <w:kern w:val="3"/>
          <w:sz w:val="24"/>
          <w:szCs w:val="24"/>
          <w:lang w:eastAsia="hr-HR"/>
        </w:rPr>
        <w:t>2</w:t>
      </w:r>
      <w:r w:rsidRPr="007D48B5">
        <w:rPr>
          <w:rFonts w:ascii="Times New Roman" w:eastAsia="Times New Roman" w:hAnsi="Times New Roman" w:cs="Times New Roman"/>
          <w:b/>
          <w:bCs/>
          <w:kern w:val="3"/>
          <w:sz w:val="24"/>
          <w:szCs w:val="24"/>
          <w:lang w:eastAsia="hr-HR"/>
        </w:rPr>
        <w:t xml:space="preserve"> </w:t>
      </w:r>
      <w:r>
        <w:rPr>
          <w:rFonts w:ascii="Times New Roman" w:eastAsia="Times New Roman" w:hAnsi="Times New Roman" w:cs="Times New Roman"/>
          <w:b/>
          <w:bCs/>
          <w:kern w:val="3"/>
          <w:sz w:val="24"/>
          <w:szCs w:val="24"/>
          <w:lang w:eastAsia="hr-HR"/>
        </w:rPr>
        <w:t>–</w:t>
      </w:r>
      <w:r w:rsidRPr="007D48B5">
        <w:rPr>
          <w:rFonts w:ascii="Times New Roman" w:eastAsia="Times New Roman" w:hAnsi="Times New Roman" w:cs="Times New Roman"/>
          <w:b/>
          <w:bCs/>
          <w:kern w:val="3"/>
          <w:sz w:val="24"/>
          <w:szCs w:val="24"/>
          <w:lang w:eastAsia="hr-HR"/>
        </w:rPr>
        <w:t xml:space="preserve"> </w:t>
      </w:r>
      <w:r>
        <w:rPr>
          <w:rFonts w:ascii="Times New Roman" w:eastAsia="Times New Roman" w:hAnsi="Times New Roman" w:cs="Times New Roman"/>
          <w:b/>
          <w:bCs/>
          <w:kern w:val="3"/>
          <w:sz w:val="24"/>
          <w:szCs w:val="24"/>
          <w:lang w:eastAsia="hr-HR"/>
        </w:rPr>
        <w:t>UPRAVNI ODJELI</w:t>
      </w:r>
    </w:p>
    <w:p w14:paraId="238503FB" w14:textId="77777777" w:rsidR="004D3A3F" w:rsidRPr="007D48B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p>
    <w:tbl>
      <w:tblPr>
        <w:tblStyle w:val="TableGrid1"/>
        <w:tblW w:w="7603" w:type="dxa"/>
        <w:tblLook w:val="04A0" w:firstRow="1" w:lastRow="0" w:firstColumn="1" w:lastColumn="0" w:noHBand="0" w:noVBand="1"/>
      </w:tblPr>
      <w:tblGrid>
        <w:gridCol w:w="1505"/>
        <w:gridCol w:w="2124"/>
        <w:gridCol w:w="1930"/>
        <w:gridCol w:w="2044"/>
      </w:tblGrid>
      <w:tr w:rsidR="004D3A3F" w:rsidRPr="007D48B5" w14:paraId="50C549A3" w14:textId="77777777" w:rsidTr="008152A7">
        <w:trPr>
          <w:trHeight w:val="258"/>
        </w:trPr>
        <w:tc>
          <w:tcPr>
            <w:tcW w:w="1505" w:type="dxa"/>
            <w:shd w:val="clear" w:color="auto" w:fill="A8D08D" w:themeFill="accent6" w:themeFillTint="99"/>
          </w:tcPr>
          <w:p w14:paraId="40F685B5"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Razdjel</w:t>
            </w:r>
          </w:p>
        </w:tc>
        <w:tc>
          <w:tcPr>
            <w:tcW w:w="2124" w:type="dxa"/>
            <w:shd w:val="clear" w:color="auto" w:fill="A8D08D" w:themeFill="accent6" w:themeFillTint="99"/>
          </w:tcPr>
          <w:p w14:paraId="4C743C35" w14:textId="792CD079"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D663BB">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30" w:type="dxa"/>
            <w:shd w:val="clear" w:color="auto" w:fill="A8D08D" w:themeFill="accent6" w:themeFillTint="99"/>
          </w:tcPr>
          <w:p w14:paraId="223693B9" w14:textId="1F6F4AF1"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802C40">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44" w:type="dxa"/>
            <w:shd w:val="clear" w:color="auto" w:fill="A8D08D" w:themeFill="accent6" w:themeFillTint="99"/>
          </w:tcPr>
          <w:p w14:paraId="22CDEB36" w14:textId="4951C97C"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802C40">
              <w:rPr>
                <w:rFonts w:ascii="Times New Roman" w:eastAsia="Times New Roman" w:hAnsi="Times New Roman" w:cs="Times New Roman"/>
                <w:b/>
                <w:bCs/>
                <w:kern w:val="3"/>
                <w:sz w:val="24"/>
                <w:szCs w:val="24"/>
                <w:lang w:eastAsia="hr-HR"/>
              </w:rPr>
              <w:t>7</w:t>
            </w:r>
            <w:r w:rsidRPr="007D48B5">
              <w:rPr>
                <w:rFonts w:ascii="Times New Roman" w:eastAsia="Times New Roman" w:hAnsi="Times New Roman" w:cs="Times New Roman"/>
                <w:b/>
                <w:bCs/>
                <w:kern w:val="3"/>
                <w:sz w:val="24"/>
                <w:szCs w:val="24"/>
                <w:lang w:eastAsia="hr-HR"/>
              </w:rPr>
              <w:t>.</w:t>
            </w:r>
          </w:p>
        </w:tc>
      </w:tr>
      <w:tr w:rsidR="004D3A3F" w:rsidRPr="007D48B5" w14:paraId="334994D6" w14:textId="77777777" w:rsidTr="008152A7">
        <w:trPr>
          <w:trHeight w:val="266"/>
        </w:trPr>
        <w:tc>
          <w:tcPr>
            <w:tcW w:w="1505" w:type="dxa"/>
          </w:tcPr>
          <w:p w14:paraId="3BA6D5F2"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00</w:t>
            </w:r>
            <w:r>
              <w:rPr>
                <w:rFonts w:ascii="Times New Roman" w:eastAsia="Times New Roman" w:hAnsi="Times New Roman" w:cs="Times New Roman"/>
                <w:b/>
                <w:bCs/>
                <w:kern w:val="3"/>
                <w:sz w:val="24"/>
                <w:szCs w:val="24"/>
                <w:lang w:eastAsia="hr-HR"/>
              </w:rPr>
              <w:t>2</w:t>
            </w:r>
          </w:p>
        </w:tc>
        <w:tc>
          <w:tcPr>
            <w:tcW w:w="2124" w:type="dxa"/>
          </w:tcPr>
          <w:p w14:paraId="0A6A75B1" w14:textId="5B336F85" w:rsidR="004D3A3F" w:rsidRPr="007D48B5" w:rsidRDefault="00D663BB"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6.736.090,00</w:t>
            </w:r>
          </w:p>
        </w:tc>
        <w:tc>
          <w:tcPr>
            <w:tcW w:w="1930" w:type="dxa"/>
          </w:tcPr>
          <w:p w14:paraId="3131B36F" w14:textId="4FFBA28B" w:rsidR="004D3A3F" w:rsidRPr="007D48B5" w:rsidRDefault="00D663BB"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5.404.040,00</w:t>
            </w:r>
          </w:p>
        </w:tc>
        <w:tc>
          <w:tcPr>
            <w:tcW w:w="2044" w:type="dxa"/>
          </w:tcPr>
          <w:p w14:paraId="5ABD82A3" w14:textId="29763672" w:rsidR="004D3A3F" w:rsidRPr="007D48B5" w:rsidRDefault="00D663BB"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5.035.400,00</w:t>
            </w:r>
          </w:p>
        </w:tc>
      </w:tr>
    </w:tbl>
    <w:p w14:paraId="28DFA59E" w14:textId="77777777" w:rsidR="004D3A3F" w:rsidRDefault="004D3A3F" w:rsidP="004D3A3F">
      <w:pPr>
        <w:widowControl w:val="0"/>
        <w:suppressAutoHyphens/>
        <w:overflowPunct w:val="0"/>
        <w:autoSpaceDE w:val="0"/>
        <w:autoSpaceDN w:val="0"/>
        <w:spacing w:after="0" w:line="240" w:lineRule="auto"/>
        <w:jc w:val="both"/>
        <w:textAlignment w:val="baseline"/>
      </w:pPr>
    </w:p>
    <w:p w14:paraId="26E16A01" w14:textId="77777777" w:rsidR="004D3A3F" w:rsidRPr="000775E4" w:rsidRDefault="004D3A3F" w:rsidP="004D3A3F">
      <w:pPr>
        <w:widowControl w:val="0"/>
        <w:suppressAutoHyphens/>
        <w:overflowPunct w:val="0"/>
        <w:autoSpaceDE w:val="0"/>
        <w:autoSpaceDN w:val="0"/>
        <w:spacing w:after="0" w:line="240" w:lineRule="auto"/>
        <w:jc w:val="both"/>
        <w:textAlignment w:val="baseline"/>
        <w:rPr>
          <w:rFonts w:ascii="Times New Roman" w:hAnsi="Times New Roman" w:cs="Times New Roman"/>
          <w:b/>
          <w:sz w:val="24"/>
          <w:szCs w:val="24"/>
        </w:rPr>
      </w:pPr>
      <w:r w:rsidRPr="000775E4">
        <w:rPr>
          <w:rFonts w:ascii="Times New Roman" w:hAnsi="Times New Roman" w:cs="Times New Roman"/>
          <w:b/>
          <w:sz w:val="24"/>
          <w:szCs w:val="24"/>
        </w:rPr>
        <w:t xml:space="preserve">Uvod </w:t>
      </w:r>
    </w:p>
    <w:p w14:paraId="30AC6668" w14:textId="77777777" w:rsidR="004D3A3F" w:rsidRDefault="004D3A3F" w:rsidP="004D3A3F">
      <w:pPr>
        <w:widowControl w:val="0"/>
        <w:suppressAutoHyphens/>
        <w:overflowPunct w:val="0"/>
        <w:autoSpaceDE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Razdjel </w:t>
      </w:r>
      <w:r>
        <w:rPr>
          <w:rFonts w:ascii="Times New Roman" w:hAnsi="Times New Roman" w:cs="Times New Roman"/>
          <w:i/>
          <w:sz w:val="24"/>
          <w:szCs w:val="24"/>
        </w:rPr>
        <w:t xml:space="preserve">Upravni odjeli  </w:t>
      </w:r>
      <w:r w:rsidRPr="007D48B5">
        <w:rPr>
          <w:rFonts w:ascii="Times New Roman" w:hAnsi="Times New Roman" w:cs="Times New Roman"/>
          <w:sz w:val="24"/>
          <w:szCs w:val="24"/>
        </w:rPr>
        <w:t>klasifici</w:t>
      </w:r>
      <w:r>
        <w:rPr>
          <w:rFonts w:ascii="Times New Roman" w:hAnsi="Times New Roman" w:cs="Times New Roman"/>
          <w:sz w:val="24"/>
          <w:szCs w:val="24"/>
        </w:rPr>
        <w:t>r</w:t>
      </w:r>
      <w:r w:rsidRPr="007D48B5">
        <w:rPr>
          <w:rFonts w:ascii="Times New Roman" w:hAnsi="Times New Roman" w:cs="Times New Roman"/>
          <w:sz w:val="24"/>
          <w:szCs w:val="24"/>
        </w:rPr>
        <w:t>an je u</w:t>
      </w:r>
      <w:r>
        <w:rPr>
          <w:rFonts w:ascii="Times New Roman" w:hAnsi="Times New Roman" w:cs="Times New Roman"/>
          <w:sz w:val="24"/>
          <w:szCs w:val="24"/>
        </w:rPr>
        <w:t xml:space="preserve"> dvije</w:t>
      </w:r>
      <w:r w:rsidRPr="007D48B5">
        <w:rPr>
          <w:rFonts w:ascii="Times New Roman" w:hAnsi="Times New Roman" w:cs="Times New Roman"/>
          <w:sz w:val="24"/>
          <w:szCs w:val="24"/>
        </w:rPr>
        <w:t xml:space="preserve"> glav</w:t>
      </w:r>
      <w:r>
        <w:rPr>
          <w:rFonts w:ascii="Times New Roman" w:hAnsi="Times New Roman" w:cs="Times New Roman"/>
          <w:sz w:val="24"/>
          <w:szCs w:val="24"/>
        </w:rPr>
        <w:t>e, i to:</w:t>
      </w:r>
    </w:p>
    <w:p w14:paraId="60E1668A" w14:textId="77777777" w:rsidR="004D3A3F" w:rsidRDefault="004D3A3F" w:rsidP="004D3A3F">
      <w:pPr>
        <w:pStyle w:val="Odlomakpopisa"/>
        <w:widowControl w:val="0"/>
        <w:numPr>
          <w:ilvl w:val="0"/>
          <w:numId w:val="10"/>
        </w:numPr>
        <w:suppressAutoHyphens/>
        <w:overflowPunct w:val="0"/>
        <w:autoSpaceDE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Glava 002-01 Upravni odjel za opće, pravne i ekonomske poslove</w:t>
      </w:r>
    </w:p>
    <w:p w14:paraId="4227B644" w14:textId="77777777" w:rsidR="004D3A3F" w:rsidRPr="007D48B5" w:rsidRDefault="004D3A3F" w:rsidP="004D3A3F">
      <w:pPr>
        <w:pStyle w:val="Odlomakpopisa"/>
        <w:widowControl w:val="0"/>
        <w:numPr>
          <w:ilvl w:val="0"/>
          <w:numId w:val="10"/>
        </w:numPr>
        <w:suppressAutoHyphens/>
        <w:overflowPunct w:val="0"/>
        <w:autoSpaceDE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Glava 002-02 Upravni odjel za komunalno gospodarstvo, javnu nabavu i EU fondove</w:t>
      </w:r>
    </w:p>
    <w:p w14:paraId="08882B65"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6AF56940" w14:textId="77777777" w:rsidR="004D3A3F" w:rsidRDefault="004D3A3F" w:rsidP="004D3A3F">
      <w:pPr>
        <w:tabs>
          <w:tab w:val="left" w:pos="1215"/>
        </w:tabs>
        <w:spacing w:after="0" w:line="240" w:lineRule="auto"/>
        <w:jc w:val="both"/>
        <w:rPr>
          <w:rFonts w:ascii="Times New Roman" w:hAnsi="Times New Roman" w:cs="Times New Roman"/>
          <w:b/>
          <w:sz w:val="24"/>
          <w:szCs w:val="24"/>
        </w:rPr>
      </w:pPr>
      <w:r w:rsidRPr="00700921">
        <w:rPr>
          <w:rFonts w:ascii="Times New Roman" w:hAnsi="Times New Roman" w:cs="Times New Roman"/>
          <w:b/>
          <w:sz w:val="24"/>
          <w:szCs w:val="24"/>
        </w:rPr>
        <w:t>Glava 00</w:t>
      </w:r>
      <w:r>
        <w:rPr>
          <w:rFonts w:ascii="Times New Roman" w:hAnsi="Times New Roman" w:cs="Times New Roman"/>
          <w:b/>
          <w:sz w:val="24"/>
          <w:szCs w:val="24"/>
        </w:rPr>
        <w:t>2</w:t>
      </w:r>
      <w:r w:rsidRPr="00700921">
        <w:rPr>
          <w:rFonts w:ascii="Times New Roman" w:hAnsi="Times New Roman" w:cs="Times New Roman"/>
          <w:b/>
          <w:sz w:val="24"/>
          <w:szCs w:val="24"/>
        </w:rPr>
        <w:t>-0</w:t>
      </w:r>
      <w:r>
        <w:rPr>
          <w:rFonts w:ascii="Times New Roman" w:hAnsi="Times New Roman" w:cs="Times New Roman"/>
          <w:b/>
          <w:sz w:val="24"/>
          <w:szCs w:val="24"/>
        </w:rPr>
        <w:t>1 – UPRAVNI ODJEL ZA OPĆE, PRAVNE I EKONOMSKE POSLOVE</w:t>
      </w:r>
    </w:p>
    <w:p w14:paraId="63D3B8DB" w14:textId="77777777" w:rsidR="004D3A3F" w:rsidRPr="00700921" w:rsidRDefault="004D3A3F" w:rsidP="004D3A3F">
      <w:pPr>
        <w:tabs>
          <w:tab w:val="left" w:pos="1215"/>
        </w:tabs>
        <w:spacing w:after="0" w:line="240" w:lineRule="auto"/>
        <w:jc w:val="both"/>
        <w:rPr>
          <w:rFonts w:ascii="Times New Roman" w:hAnsi="Times New Roman" w:cs="Times New Roman"/>
          <w:b/>
          <w:sz w:val="24"/>
          <w:szCs w:val="24"/>
        </w:rPr>
      </w:pPr>
    </w:p>
    <w:tbl>
      <w:tblPr>
        <w:tblStyle w:val="TableGrid1"/>
        <w:tblW w:w="7646" w:type="dxa"/>
        <w:tblLook w:val="04A0" w:firstRow="1" w:lastRow="0" w:firstColumn="1" w:lastColumn="0" w:noHBand="0" w:noVBand="1"/>
      </w:tblPr>
      <w:tblGrid>
        <w:gridCol w:w="1513"/>
        <w:gridCol w:w="2136"/>
        <w:gridCol w:w="1941"/>
        <w:gridCol w:w="2056"/>
      </w:tblGrid>
      <w:tr w:rsidR="004D3A3F" w:rsidRPr="007D48B5" w14:paraId="4512E841" w14:textId="77777777" w:rsidTr="008152A7">
        <w:trPr>
          <w:trHeight w:val="258"/>
        </w:trPr>
        <w:tc>
          <w:tcPr>
            <w:tcW w:w="1513" w:type="dxa"/>
            <w:shd w:val="clear" w:color="auto" w:fill="D9E2F3" w:themeFill="accent1" w:themeFillTint="33"/>
          </w:tcPr>
          <w:p w14:paraId="4C678618"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Pr>
                <w:rFonts w:ascii="Times New Roman" w:eastAsia="Times New Roman" w:hAnsi="Times New Roman" w:cs="Times New Roman"/>
                <w:b/>
                <w:bCs/>
                <w:kern w:val="3"/>
                <w:sz w:val="24"/>
                <w:szCs w:val="24"/>
                <w:lang w:eastAsia="hr-HR"/>
              </w:rPr>
              <w:t xml:space="preserve">Glava </w:t>
            </w:r>
          </w:p>
        </w:tc>
        <w:tc>
          <w:tcPr>
            <w:tcW w:w="2136" w:type="dxa"/>
            <w:shd w:val="clear" w:color="auto" w:fill="D9E2F3" w:themeFill="accent1" w:themeFillTint="33"/>
          </w:tcPr>
          <w:p w14:paraId="3A902D12" w14:textId="0BBBD6F0"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5560C7">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41" w:type="dxa"/>
            <w:shd w:val="clear" w:color="auto" w:fill="D9E2F3" w:themeFill="accent1" w:themeFillTint="33"/>
          </w:tcPr>
          <w:p w14:paraId="481DEA06" w14:textId="4052CCE8"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5560C7">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56" w:type="dxa"/>
            <w:shd w:val="clear" w:color="auto" w:fill="D9E2F3" w:themeFill="accent1" w:themeFillTint="33"/>
          </w:tcPr>
          <w:p w14:paraId="3EA7C3E4" w14:textId="634D5EF9"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5560C7">
              <w:rPr>
                <w:rFonts w:ascii="Times New Roman" w:eastAsia="Times New Roman" w:hAnsi="Times New Roman" w:cs="Times New Roman"/>
                <w:b/>
                <w:bCs/>
                <w:kern w:val="3"/>
                <w:sz w:val="24"/>
                <w:szCs w:val="24"/>
                <w:lang w:eastAsia="hr-HR"/>
              </w:rPr>
              <w:t>7</w:t>
            </w:r>
            <w:r w:rsidRPr="007D48B5">
              <w:rPr>
                <w:rFonts w:ascii="Times New Roman" w:eastAsia="Times New Roman" w:hAnsi="Times New Roman" w:cs="Times New Roman"/>
                <w:b/>
                <w:bCs/>
                <w:kern w:val="3"/>
                <w:sz w:val="24"/>
                <w:szCs w:val="24"/>
                <w:lang w:eastAsia="hr-HR"/>
              </w:rPr>
              <w:t>.</w:t>
            </w:r>
          </w:p>
        </w:tc>
      </w:tr>
      <w:tr w:rsidR="004D3A3F" w:rsidRPr="007D48B5" w14:paraId="67320ABE" w14:textId="77777777" w:rsidTr="008152A7">
        <w:trPr>
          <w:trHeight w:val="266"/>
        </w:trPr>
        <w:tc>
          <w:tcPr>
            <w:tcW w:w="1513" w:type="dxa"/>
          </w:tcPr>
          <w:p w14:paraId="0164EB12"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Pr>
                <w:rFonts w:ascii="Times New Roman" w:eastAsia="Times New Roman" w:hAnsi="Times New Roman" w:cs="Times New Roman"/>
                <w:b/>
                <w:bCs/>
                <w:kern w:val="3"/>
                <w:sz w:val="24"/>
                <w:szCs w:val="24"/>
                <w:lang w:eastAsia="hr-HR"/>
              </w:rPr>
              <w:t>002-01</w:t>
            </w:r>
          </w:p>
        </w:tc>
        <w:tc>
          <w:tcPr>
            <w:tcW w:w="2136" w:type="dxa"/>
          </w:tcPr>
          <w:p w14:paraId="179AC2C5" w14:textId="77777777" w:rsidR="004D3A3F" w:rsidRPr="0091368F"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1.213.190,00</w:t>
            </w:r>
          </w:p>
        </w:tc>
        <w:tc>
          <w:tcPr>
            <w:tcW w:w="1941" w:type="dxa"/>
          </w:tcPr>
          <w:p w14:paraId="272EC002" w14:textId="77777777" w:rsidR="004D3A3F" w:rsidRPr="0091368F"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1.388.611,00</w:t>
            </w:r>
          </w:p>
        </w:tc>
        <w:tc>
          <w:tcPr>
            <w:tcW w:w="2056" w:type="dxa"/>
          </w:tcPr>
          <w:p w14:paraId="4788D3CC" w14:textId="77777777" w:rsidR="004D3A3F" w:rsidRPr="0091368F"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1.514.870,00</w:t>
            </w:r>
          </w:p>
        </w:tc>
      </w:tr>
    </w:tbl>
    <w:p w14:paraId="7355F15A" w14:textId="2A416BCC" w:rsidR="004D3A3F" w:rsidRPr="0091368F" w:rsidRDefault="004D3A3F" w:rsidP="005560C7">
      <w:pPr>
        <w:widowControl w:val="0"/>
        <w:tabs>
          <w:tab w:val="left" w:pos="840"/>
        </w:tabs>
        <w:suppressAutoHyphens/>
        <w:overflowPunct w:val="0"/>
        <w:autoSpaceDE w:val="0"/>
        <w:autoSpaceDN w:val="0"/>
        <w:spacing w:after="0" w:line="240" w:lineRule="auto"/>
        <w:ind w:right="119"/>
        <w:jc w:val="both"/>
        <w:textAlignment w:val="baseline"/>
        <w:rPr>
          <w:rFonts w:ascii="Times New Roman" w:eastAsia="Times New Roman" w:hAnsi="Times New Roman" w:cs="Times New Roman"/>
          <w:kern w:val="3"/>
          <w:sz w:val="24"/>
          <w:szCs w:val="24"/>
          <w:lang w:eastAsia="hr-HR"/>
        </w:rPr>
      </w:pPr>
    </w:p>
    <w:p w14:paraId="4319094C"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32868F56" w14:textId="77777777" w:rsidR="004D3A3F" w:rsidRDefault="004D3A3F" w:rsidP="00C572C1">
      <w:pPr>
        <w:widowControl w:val="0"/>
        <w:shd w:val="clear" w:color="auto" w:fill="8EAADB" w:themeFill="accent1" w:themeFillTint="99"/>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982BAB">
        <w:rPr>
          <w:rFonts w:ascii="Times New Roman" w:eastAsia="Times New Roman" w:hAnsi="Times New Roman" w:cs="Times New Roman"/>
          <w:b/>
          <w:bCs/>
          <w:kern w:val="3"/>
          <w:sz w:val="24"/>
          <w:szCs w:val="24"/>
          <w:lang w:eastAsia="hr-HR"/>
        </w:rPr>
        <w:t>Program 1003 – Upravni odjel za opće, pravne i ekonomske poslove</w:t>
      </w:r>
    </w:p>
    <w:p w14:paraId="10161B31" w14:textId="77777777" w:rsidR="00C572C1" w:rsidRDefault="00C572C1"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p>
    <w:tbl>
      <w:tblPr>
        <w:tblStyle w:val="TableGrid1"/>
        <w:tblW w:w="7646" w:type="dxa"/>
        <w:tblLook w:val="04A0" w:firstRow="1" w:lastRow="0" w:firstColumn="1" w:lastColumn="0" w:noHBand="0" w:noVBand="1"/>
      </w:tblPr>
      <w:tblGrid>
        <w:gridCol w:w="1513"/>
        <w:gridCol w:w="2136"/>
        <w:gridCol w:w="1941"/>
        <w:gridCol w:w="2056"/>
      </w:tblGrid>
      <w:tr w:rsidR="004D3A3F" w:rsidRPr="007D48B5" w14:paraId="5BD76B23" w14:textId="77777777" w:rsidTr="00C572C1">
        <w:trPr>
          <w:trHeight w:val="258"/>
        </w:trPr>
        <w:tc>
          <w:tcPr>
            <w:tcW w:w="1513" w:type="dxa"/>
            <w:shd w:val="clear" w:color="auto" w:fill="8EAADB" w:themeFill="accent1" w:themeFillTint="99"/>
          </w:tcPr>
          <w:p w14:paraId="6F35B134"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Program</w:t>
            </w:r>
          </w:p>
        </w:tc>
        <w:tc>
          <w:tcPr>
            <w:tcW w:w="2136" w:type="dxa"/>
            <w:shd w:val="clear" w:color="auto" w:fill="8EAADB" w:themeFill="accent1" w:themeFillTint="99"/>
          </w:tcPr>
          <w:p w14:paraId="79DC055C" w14:textId="370A826C"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5560C7">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41" w:type="dxa"/>
            <w:shd w:val="clear" w:color="auto" w:fill="8EAADB" w:themeFill="accent1" w:themeFillTint="99"/>
          </w:tcPr>
          <w:p w14:paraId="08C682CD" w14:textId="370A312B"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5560C7">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56" w:type="dxa"/>
            <w:shd w:val="clear" w:color="auto" w:fill="8EAADB" w:themeFill="accent1" w:themeFillTint="99"/>
          </w:tcPr>
          <w:p w14:paraId="4294A6FF" w14:textId="17AD185B"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5560C7">
              <w:rPr>
                <w:rFonts w:ascii="Times New Roman" w:eastAsia="Times New Roman" w:hAnsi="Times New Roman" w:cs="Times New Roman"/>
                <w:b/>
                <w:bCs/>
                <w:kern w:val="3"/>
                <w:sz w:val="24"/>
                <w:szCs w:val="24"/>
                <w:lang w:eastAsia="hr-HR"/>
              </w:rPr>
              <w:t>7</w:t>
            </w:r>
            <w:r w:rsidRPr="007D48B5">
              <w:rPr>
                <w:rFonts w:ascii="Times New Roman" w:eastAsia="Times New Roman" w:hAnsi="Times New Roman" w:cs="Times New Roman"/>
                <w:b/>
                <w:bCs/>
                <w:kern w:val="3"/>
                <w:sz w:val="24"/>
                <w:szCs w:val="24"/>
                <w:lang w:eastAsia="hr-HR"/>
              </w:rPr>
              <w:t>.</w:t>
            </w:r>
          </w:p>
        </w:tc>
      </w:tr>
      <w:tr w:rsidR="004D3A3F" w:rsidRPr="007D48B5" w14:paraId="661B02EB" w14:textId="77777777" w:rsidTr="008152A7">
        <w:trPr>
          <w:trHeight w:val="266"/>
        </w:trPr>
        <w:tc>
          <w:tcPr>
            <w:tcW w:w="1513" w:type="dxa"/>
          </w:tcPr>
          <w:p w14:paraId="72360A22"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100</w:t>
            </w:r>
            <w:r>
              <w:rPr>
                <w:rFonts w:ascii="Times New Roman" w:eastAsia="Times New Roman" w:hAnsi="Times New Roman" w:cs="Times New Roman"/>
                <w:b/>
                <w:bCs/>
                <w:kern w:val="3"/>
                <w:sz w:val="24"/>
                <w:szCs w:val="24"/>
                <w:lang w:eastAsia="hr-HR"/>
              </w:rPr>
              <w:t>3</w:t>
            </w:r>
          </w:p>
        </w:tc>
        <w:tc>
          <w:tcPr>
            <w:tcW w:w="2136" w:type="dxa"/>
          </w:tcPr>
          <w:p w14:paraId="1E2FB430" w14:textId="1961AE91" w:rsidR="004D3A3F" w:rsidRPr="0091368F" w:rsidRDefault="005560C7"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1.538.030,00</w:t>
            </w:r>
          </w:p>
        </w:tc>
        <w:tc>
          <w:tcPr>
            <w:tcW w:w="1941" w:type="dxa"/>
          </w:tcPr>
          <w:p w14:paraId="27205667" w14:textId="78048C81" w:rsidR="004D3A3F" w:rsidRPr="0091368F" w:rsidRDefault="005560C7"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1.692.260,00</w:t>
            </w:r>
          </w:p>
        </w:tc>
        <w:tc>
          <w:tcPr>
            <w:tcW w:w="2056" w:type="dxa"/>
          </w:tcPr>
          <w:p w14:paraId="1E9F7367" w14:textId="7F1C0859" w:rsidR="004D3A3F" w:rsidRPr="0091368F" w:rsidRDefault="005560C7"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1.658.140,00</w:t>
            </w:r>
          </w:p>
        </w:tc>
      </w:tr>
    </w:tbl>
    <w:p w14:paraId="354BDCAB" w14:textId="77777777" w:rsidR="004D3A3F" w:rsidRPr="00982BAB"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982BAB">
        <w:rPr>
          <w:rFonts w:ascii="Times New Roman" w:eastAsia="Times New Roman" w:hAnsi="Times New Roman" w:cs="Times New Roman"/>
          <w:b/>
          <w:bCs/>
          <w:kern w:val="3"/>
          <w:sz w:val="24"/>
          <w:szCs w:val="24"/>
          <w:lang w:eastAsia="hr-HR"/>
        </w:rPr>
        <w:t>Ovaj program provodi se kroz slijedeće aktivnosti:</w:t>
      </w:r>
    </w:p>
    <w:p w14:paraId="3A5D6A28" w14:textId="77777777" w:rsidR="004D3A3F" w:rsidRPr="00982BAB"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982BAB">
        <w:rPr>
          <w:rFonts w:ascii="Times New Roman" w:eastAsia="Times New Roman" w:hAnsi="Times New Roman" w:cs="Times New Roman"/>
          <w:kern w:val="3"/>
          <w:sz w:val="24"/>
          <w:szCs w:val="24"/>
          <w:lang w:eastAsia="hr-HR"/>
        </w:rPr>
        <w:t>K1003-01 Nabava dugotrajne imovine,</w:t>
      </w:r>
    </w:p>
    <w:p w14:paraId="2CBE58CC" w14:textId="77777777" w:rsidR="004D3A3F" w:rsidRPr="00982BAB"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982BAB">
        <w:rPr>
          <w:rFonts w:ascii="Times New Roman" w:eastAsia="Times New Roman" w:hAnsi="Times New Roman" w:cs="Times New Roman"/>
          <w:kern w:val="3"/>
          <w:sz w:val="24"/>
          <w:szCs w:val="24"/>
          <w:lang w:eastAsia="hr-HR"/>
        </w:rPr>
        <w:lastRenderedPageBreak/>
        <w:t>A1003-02 Rad UO za opće, pravne i ekonomske poslove</w:t>
      </w:r>
    </w:p>
    <w:p w14:paraId="1D6162E7"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3C1BF4C3" w14:textId="77777777" w:rsidR="004D3A3F" w:rsidRPr="007707DF" w:rsidRDefault="004D3A3F" w:rsidP="004D3A3F">
      <w:pPr>
        <w:autoSpaceDE w:val="0"/>
        <w:autoSpaceDN w:val="0"/>
        <w:adjustRightInd w:val="0"/>
        <w:spacing w:after="0" w:line="240" w:lineRule="auto"/>
        <w:jc w:val="both"/>
        <w:rPr>
          <w:rFonts w:ascii="Times New Roman" w:hAnsi="Times New Roman" w:cs="Times New Roman"/>
          <w:b/>
          <w:bCs/>
          <w:sz w:val="24"/>
          <w:szCs w:val="24"/>
        </w:rPr>
      </w:pPr>
      <w:r w:rsidRPr="007707DF">
        <w:rPr>
          <w:rFonts w:ascii="Times New Roman" w:hAnsi="Times New Roman" w:cs="Times New Roman"/>
          <w:b/>
          <w:bCs/>
          <w:sz w:val="24"/>
          <w:szCs w:val="24"/>
        </w:rPr>
        <w:t xml:space="preserve">Zakonske i druge pravne osnove: </w:t>
      </w:r>
    </w:p>
    <w:p w14:paraId="1789A333" w14:textId="77777777" w:rsidR="004D3A3F" w:rsidRPr="007707DF" w:rsidRDefault="004D3A3F" w:rsidP="004D3A3F">
      <w:pPr>
        <w:autoSpaceDE w:val="0"/>
        <w:autoSpaceDN w:val="0"/>
        <w:adjustRightInd w:val="0"/>
        <w:spacing w:after="0" w:line="240" w:lineRule="auto"/>
        <w:jc w:val="both"/>
        <w:rPr>
          <w:rFonts w:ascii="Times New Roman" w:eastAsia="TimesNewRomanPSMT" w:hAnsi="Times New Roman" w:cs="Times New Roman"/>
          <w:sz w:val="24"/>
          <w:szCs w:val="24"/>
        </w:rPr>
      </w:pPr>
      <w:r w:rsidRPr="007707DF">
        <w:rPr>
          <w:rFonts w:ascii="Times New Roman" w:eastAsia="TimesNewRomanPSMT" w:hAnsi="Times New Roman" w:cs="Times New Roman"/>
          <w:sz w:val="24"/>
          <w:szCs w:val="24"/>
        </w:rPr>
        <w:t xml:space="preserve">Zakon o proračunu, Zakon o plaćama u lokalnoj i područnoj (regionalnoj) samoupravi, </w:t>
      </w:r>
      <w:r w:rsidRPr="00700921">
        <w:rPr>
          <w:rFonts w:ascii="Times New Roman" w:hAnsi="Times New Roman" w:cs="Times New Roman"/>
          <w:sz w:val="24"/>
          <w:szCs w:val="24"/>
        </w:rPr>
        <w:t>Zakon o pravu na pristup informacijama</w:t>
      </w:r>
      <w:r>
        <w:rPr>
          <w:rFonts w:ascii="Times New Roman" w:eastAsia="TimesNewRomanPSMT" w:hAnsi="Times New Roman" w:cs="Times New Roman"/>
          <w:sz w:val="24"/>
          <w:szCs w:val="24"/>
        </w:rPr>
        <w:t xml:space="preserve">, </w:t>
      </w:r>
      <w:r w:rsidRPr="007707DF">
        <w:rPr>
          <w:rFonts w:ascii="Times New Roman" w:eastAsia="TimesNewRomanPSMT" w:hAnsi="Times New Roman" w:cs="Times New Roman"/>
          <w:sz w:val="24"/>
          <w:szCs w:val="24"/>
        </w:rPr>
        <w:t xml:space="preserve">Odluka o visini osnovice za obračun plaća dužnosnika Općine Ražanac, Odluka o izvršavanju Proračuna Općine Ražanac, </w:t>
      </w:r>
      <w:r w:rsidRPr="007707DF">
        <w:rPr>
          <w:rFonts w:ascii="Times New Roman" w:hAnsi="Times New Roman" w:cs="Times New Roman"/>
          <w:sz w:val="24"/>
          <w:szCs w:val="24"/>
        </w:rPr>
        <w:t xml:space="preserve">Odluka </w:t>
      </w:r>
      <w:r w:rsidRPr="007707DF">
        <w:rPr>
          <w:rFonts w:ascii="Times New Roman" w:eastAsia="TimesNewRomanPSMT" w:hAnsi="Times New Roman" w:cs="Times New Roman"/>
          <w:sz w:val="24"/>
          <w:szCs w:val="24"/>
        </w:rPr>
        <w:t xml:space="preserve">o visini osnovice za obračun plaća službenika i namještenika Općine Ražanac, </w:t>
      </w:r>
      <w:r w:rsidRPr="007707DF">
        <w:rPr>
          <w:rFonts w:ascii="Times New Roman" w:hAnsi="Times New Roman" w:cs="Times New Roman"/>
          <w:sz w:val="24"/>
          <w:szCs w:val="24"/>
        </w:rPr>
        <w:t xml:space="preserve">Odluka </w:t>
      </w:r>
      <w:r w:rsidRPr="007707DF">
        <w:rPr>
          <w:rFonts w:ascii="Times New Roman" w:eastAsia="TimesNewRomanPSMT" w:hAnsi="Times New Roman" w:cs="Times New Roman"/>
          <w:sz w:val="24"/>
          <w:szCs w:val="24"/>
        </w:rPr>
        <w:t>o koeficijentima za obračun plaće službenika i namještenika Općine Ražanac, Statut Općine Ražanac.</w:t>
      </w:r>
    </w:p>
    <w:p w14:paraId="1646A483"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2F21E5EC" w14:textId="28BF0A5C" w:rsidR="004D3A3F" w:rsidRPr="007707DF" w:rsidRDefault="004D3A3F" w:rsidP="004D3A3F">
      <w:pPr>
        <w:tabs>
          <w:tab w:val="left" w:pos="1215"/>
        </w:tabs>
        <w:spacing w:after="0" w:line="240" w:lineRule="auto"/>
        <w:jc w:val="both"/>
        <w:rPr>
          <w:rFonts w:ascii="Times New Roman" w:hAnsi="Times New Roman" w:cs="Times New Roman"/>
          <w:b/>
          <w:sz w:val="24"/>
          <w:szCs w:val="24"/>
        </w:rPr>
      </w:pPr>
      <w:r w:rsidRPr="007707DF">
        <w:rPr>
          <w:rFonts w:ascii="Times New Roman" w:hAnsi="Times New Roman" w:cs="Times New Roman"/>
          <w:b/>
          <w:sz w:val="24"/>
          <w:szCs w:val="24"/>
        </w:rPr>
        <w:t>Cilj provedbe programa u razdoblju 202</w:t>
      </w:r>
      <w:r w:rsidR="005560C7">
        <w:rPr>
          <w:rFonts w:ascii="Times New Roman" w:hAnsi="Times New Roman" w:cs="Times New Roman"/>
          <w:b/>
          <w:sz w:val="24"/>
          <w:szCs w:val="24"/>
        </w:rPr>
        <w:t>5</w:t>
      </w:r>
      <w:r w:rsidRPr="007707DF">
        <w:rPr>
          <w:rFonts w:ascii="Times New Roman" w:hAnsi="Times New Roman" w:cs="Times New Roman"/>
          <w:b/>
          <w:sz w:val="24"/>
          <w:szCs w:val="24"/>
        </w:rPr>
        <w:t>.-202</w:t>
      </w:r>
      <w:r w:rsidR="005560C7">
        <w:rPr>
          <w:rFonts w:ascii="Times New Roman" w:hAnsi="Times New Roman" w:cs="Times New Roman"/>
          <w:b/>
          <w:sz w:val="24"/>
          <w:szCs w:val="24"/>
        </w:rPr>
        <w:t>7</w:t>
      </w:r>
      <w:r w:rsidRPr="007707DF">
        <w:rPr>
          <w:rFonts w:ascii="Times New Roman" w:hAnsi="Times New Roman" w:cs="Times New Roman"/>
          <w:b/>
          <w:sz w:val="24"/>
          <w:szCs w:val="24"/>
        </w:rPr>
        <w:t>. i pokazatelji uspješnosti kojima će se mjeriti ostvarenje tih ciljeva</w:t>
      </w:r>
    </w:p>
    <w:p w14:paraId="427E4848" w14:textId="77777777" w:rsidR="004D3A3F" w:rsidRPr="007707DF" w:rsidRDefault="004D3A3F" w:rsidP="004D3A3F">
      <w:pPr>
        <w:tabs>
          <w:tab w:val="left" w:pos="1215"/>
        </w:tabs>
        <w:spacing w:after="0" w:line="240" w:lineRule="auto"/>
        <w:jc w:val="both"/>
        <w:rPr>
          <w:rFonts w:ascii="Times New Roman" w:hAnsi="Times New Roman" w:cs="Times New Roman"/>
          <w:sz w:val="24"/>
          <w:szCs w:val="24"/>
        </w:rPr>
      </w:pPr>
      <w:r w:rsidRPr="007707DF">
        <w:rPr>
          <w:rFonts w:ascii="Times New Roman" w:hAnsi="Times New Roman" w:cs="Times New Roman"/>
          <w:sz w:val="24"/>
          <w:szCs w:val="24"/>
        </w:rPr>
        <w:t xml:space="preserve">1. Uspostava učinkovitog sustava upravljanja potencijalima i resursima </w:t>
      </w:r>
    </w:p>
    <w:p w14:paraId="01A7B8D1" w14:textId="77777777" w:rsidR="004D3A3F" w:rsidRDefault="004D3A3F" w:rsidP="004D3A3F">
      <w:pPr>
        <w:tabs>
          <w:tab w:val="left" w:pos="1215"/>
        </w:tabs>
        <w:spacing w:after="0" w:line="240" w:lineRule="auto"/>
        <w:jc w:val="both"/>
        <w:rPr>
          <w:rFonts w:ascii="Times New Roman" w:hAnsi="Times New Roman" w:cs="Times New Roman"/>
          <w:sz w:val="24"/>
          <w:szCs w:val="24"/>
        </w:rPr>
      </w:pPr>
      <w:r w:rsidRPr="007707DF">
        <w:rPr>
          <w:rFonts w:ascii="Times New Roman" w:hAnsi="Times New Roman" w:cs="Times New Roman"/>
          <w:sz w:val="24"/>
          <w:szCs w:val="24"/>
        </w:rPr>
        <w:t>2. Jačanje samouprave u svrhu podizanja učinkovitosti, dostupnosti i kvalitete pruženih usluga građanima i poslovnom sektoru</w:t>
      </w:r>
      <w:r>
        <w:rPr>
          <w:rFonts w:ascii="Times New Roman" w:hAnsi="Times New Roman" w:cs="Times New Roman"/>
          <w:sz w:val="24"/>
          <w:szCs w:val="24"/>
        </w:rPr>
        <w:t xml:space="preserve">, </w:t>
      </w:r>
    </w:p>
    <w:p w14:paraId="1A69E86B" w14:textId="77777777" w:rsidR="004D3A3F" w:rsidRDefault="004D3A3F" w:rsidP="004D3A3F">
      <w:pPr>
        <w:tabs>
          <w:tab w:val="left" w:pos="12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Jačanje ljudskih potencijala Općine,</w:t>
      </w:r>
    </w:p>
    <w:p w14:paraId="6C061714" w14:textId="77777777" w:rsidR="004D3A3F" w:rsidRPr="007707DF" w:rsidRDefault="004D3A3F" w:rsidP="004D3A3F">
      <w:pPr>
        <w:tabs>
          <w:tab w:val="left" w:pos="12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Poboljšanje kvalitete i brzine radnih procesa,</w:t>
      </w:r>
      <w:r w:rsidRPr="007707DF">
        <w:rPr>
          <w:rFonts w:ascii="Times New Roman" w:hAnsi="Times New Roman" w:cs="Times New Roman"/>
          <w:sz w:val="24"/>
          <w:szCs w:val="24"/>
        </w:rPr>
        <w:t xml:space="preserve"> </w:t>
      </w:r>
    </w:p>
    <w:p w14:paraId="40B0472D" w14:textId="77777777" w:rsidR="004D3A3F" w:rsidRPr="007707DF" w:rsidRDefault="004D3A3F" w:rsidP="004D3A3F">
      <w:pPr>
        <w:tabs>
          <w:tab w:val="left" w:pos="1215"/>
        </w:tabs>
        <w:spacing w:after="0" w:line="240" w:lineRule="auto"/>
        <w:jc w:val="both"/>
        <w:rPr>
          <w:rFonts w:ascii="Times New Roman" w:hAnsi="Times New Roman" w:cs="Times New Roman"/>
          <w:sz w:val="24"/>
          <w:szCs w:val="24"/>
        </w:rPr>
      </w:pPr>
    </w:p>
    <w:p w14:paraId="45A7509B" w14:textId="77777777" w:rsidR="004D3A3F" w:rsidRDefault="004D3A3F" w:rsidP="004D3A3F">
      <w:pPr>
        <w:tabs>
          <w:tab w:val="left" w:pos="1215"/>
        </w:tabs>
        <w:spacing w:after="0" w:line="240" w:lineRule="auto"/>
        <w:jc w:val="both"/>
        <w:rPr>
          <w:rFonts w:ascii="Times New Roman" w:hAnsi="Times New Roman" w:cs="Times New Roman"/>
          <w:sz w:val="24"/>
          <w:szCs w:val="24"/>
        </w:rPr>
      </w:pPr>
      <w:r w:rsidRPr="007707DF">
        <w:rPr>
          <w:rFonts w:ascii="Times New Roman" w:hAnsi="Times New Roman" w:cs="Times New Roman"/>
          <w:sz w:val="24"/>
          <w:szCs w:val="24"/>
        </w:rPr>
        <w:t>Najznačajniji poslovi i zadaci obuhvaćaju izradu nacrt prijedloga akata, praćenje naplate i izvršenja proračuna, planiranje likvidnost proračuna, funkcije računovodstva i financijskog izvještavanja, praćenje bilance prihoda, rashoda i gotovinskih sredstava, vođenje svih propisanih poslovnih knjiga, pomoćnih knjiga, te poslove koje se odnose na uspostavu i razvoj sustava unutarnjih financijskih kontrola.</w:t>
      </w:r>
    </w:p>
    <w:p w14:paraId="657C76D7" w14:textId="77777777" w:rsidR="005560C7" w:rsidRDefault="005560C7" w:rsidP="004D3A3F">
      <w:pPr>
        <w:tabs>
          <w:tab w:val="left" w:pos="1215"/>
        </w:tabs>
        <w:spacing w:after="0" w:line="240" w:lineRule="auto"/>
        <w:jc w:val="both"/>
        <w:rPr>
          <w:rFonts w:ascii="Times New Roman" w:hAnsi="Times New Roman" w:cs="Times New Roman"/>
          <w:sz w:val="24"/>
          <w:szCs w:val="24"/>
        </w:rPr>
      </w:pPr>
    </w:p>
    <w:p w14:paraId="3ECC1A2F" w14:textId="77777777" w:rsidR="004D3A3F" w:rsidRDefault="004D3A3F" w:rsidP="004D3A3F">
      <w:pPr>
        <w:tabs>
          <w:tab w:val="left" w:pos="1215"/>
        </w:tabs>
        <w:spacing w:after="0" w:line="240" w:lineRule="auto"/>
        <w:jc w:val="both"/>
        <w:rPr>
          <w:rFonts w:ascii="Times New Roman" w:hAnsi="Times New Roman" w:cs="Times New Roman"/>
          <w:sz w:val="24"/>
          <w:szCs w:val="24"/>
        </w:rPr>
      </w:pPr>
      <w:r w:rsidRPr="00894B52">
        <w:rPr>
          <w:rFonts w:ascii="Times New Roman" w:hAnsi="Times New Roman" w:cs="Times New Roman"/>
          <w:sz w:val="24"/>
          <w:szCs w:val="24"/>
        </w:rPr>
        <w:t>Upravni odjel brine o točnosti i potpunosti informacija na općinskim mrežnim stranicama, izravno komunicira s građanima (upiti, predstavke, pisma, elektronska poš</w:t>
      </w:r>
      <w:r>
        <w:rPr>
          <w:rFonts w:ascii="Times New Roman" w:hAnsi="Times New Roman" w:cs="Times New Roman"/>
          <w:sz w:val="24"/>
          <w:szCs w:val="24"/>
        </w:rPr>
        <w:t>ta</w:t>
      </w:r>
      <w:r w:rsidRPr="00894B52">
        <w:rPr>
          <w:rFonts w:ascii="Times New Roman" w:hAnsi="Times New Roman" w:cs="Times New Roman"/>
          <w:sz w:val="24"/>
          <w:szCs w:val="24"/>
        </w:rPr>
        <w:t>) analizira podatke dobivene iz komunikacije s građanima, skrbi za unutarnje informiranje.</w:t>
      </w:r>
    </w:p>
    <w:p w14:paraId="47CD1E80" w14:textId="77777777" w:rsidR="005560C7" w:rsidRDefault="005560C7" w:rsidP="004D3A3F">
      <w:pPr>
        <w:tabs>
          <w:tab w:val="left" w:pos="1215"/>
        </w:tabs>
        <w:spacing w:after="0" w:line="240" w:lineRule="auto"/>
        <w:jc w:val="both"/>
        <w:rPr>
          <w:rFonts w:ascii="Times New Roman" w:hAnsi="Times New Roman" w:cs="Times New Roman"/>
          <w:sz w:val="24"/>
          <w:szCs w:val="24"/>
        </w:rPr>
      </w:pPr>
    </w:p>
    <w:p w14:paraId="371548AE" w14:textId="77777777" w:rsidR="004D3A3F" w:rsidRPr="00894B52" w:rsidRDefault="004D3A3F" w:rsidP="004D3A3F">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894B52">
        <w:rPr>
          <w:rFonts w:ascii="Times New Roman" w:eastAsia="Times New Roman" w:hAnsi="Times New Roman" w:cs="Times New Roman"/>
          <w:sz w:val="24"/>
          <w:szCs w:val="24"/>
        </w:rPr>
        <w:t>pravni odjel u okviru svoga djelokruga neposredno izvršava  i nadzire provođenje zakona i općih i pojedinačnih akata tijela Općine te poduzima propisane mjere: neposredno izvršava i osigurava provedbu zakona, odluka, općih i pojedinačnih akata Općinskog vijeća i Općinskog načelnika; neposredno izvršava poslove državne uprave prenijete u djelokrug Općine; prati stanje u područjima iz svog djelokruga i o tome izvještava Općinskog načelnika; priprema nacrte odluka i drugih općih akata koje donosi Općinsko viječe, nacrte akata koje donosi Općinski načelnik, te izvješća, analize i druge materijale iz svog djelokruga za potrebe Općinskog vijeća i Općinskog načelnika; pruža stručnu pomoć građanima u okviru prava i ovlasti Općine; podnosi izvješća Općinskom načelniku o svom radu; obavlja i druge poslove u skladu sa zakonom.</w:t>
      </w:r>
    </w:p>
    <w:p w14:paraId="4691F940" w14:textId="77777777" w:rsidR="004D3A3F"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6913F55F" w14:textId="77777777" w:rsidR="004D3A3F" w:rsidRPr="00894B52"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894B52">
        <w:rPr>
          <w:rFonts w:ascii="Times New Roman" w:eastAsia="Times New Roman" w:hAnsi="Times New Roman" w:cs="Times New Roman"/>
          <w:b/>
          <w:bCs/>
          <w:kern w:val="3"/>
          <w:sz w:val="24"/>
          <w:szCs w:val="24"/>
          <w:lang w:eastAsia="hr-HR"/>
        </w:rPr>
        <w:t>K1003-01 Nabava dugotrajne imovine</w:t>
      </w:r>
    </w:p>
    <w:p w14:paraId="3DB937A5" w14:textId="5BE33F65" w:rsidR="004D3A3F" w:rsidRPr="00894B52"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894B52">
        <w:rPr>
          <w:rFonts w:ascii="Times New Roman" w:eastAsia="Times New Roman" w:hAnsi="Times New Roman" w:cs="Times New Roman"/>
          <w:kern w:val="3"/>
          <w:sz w:val="24"/>
          <w:szCs w:val="24"/>
          <w:lang w:eastAsia="hr-HR"/>
        </w:rPr>
        <w:t>Planom proračuna za 202</w:t>
      </w:r>
      <w:r w:rsidR="005560C7">
        <w:rPr>
          <w:rFonts w:ascii="Times New Roman" w:eastAsia="Times New Roman" w:hAnsi="Times New Roman" w:cs="Times New Roman"/>
          <w:kern w:val="3"/>
          <w:sz w:val="24"/>
          <w:szCs w:val="24"/>
          <w:lang w:eastAsia="hr-HR"/>
        </w:rPr>
        <w:t>5</w:t>
      </w:r>
      <w:r w:rsidRPr="00894B52">
        <w:rPr>
          <w:rFonts w:ascii="Times New Roman" w:eastAsia="Times New Roman" w:hAnsi="Times New Roman" w:cs="Times New Roman"/>
          <w:kern w:val="3"/>
          <w:sz w:val="24"/>
          <w:szCs w:val="24"/>
          <w:lang w:eastAsia="hr-HR"/>
        </w:rPr>
        <w:t xml:space="preserve">. godinu za ovu kapitalnu aktivnost predviđeno je </w:t>
      </w:r>
      <w:r w:rsidR="005560C7" w:rsidRPr="005560C7">
        <w:rPr>
          <w:rFonts w:ascii="Times New Roman" w:eastAsia="Times New Roman" w:hAnsi="Times New Roman" w:cs="Times New Roman"/>
          <w:b/>
          <w:bCs/>
          <w:kern w:val="3"/>
          <w:sz w:val="24"/>
          <w:szCs w:val="24"/>
          <w:lang w:eastAsia="hr-HR"/>
        </w:rPr>
        <w:t>32.5</w:t>
      </w:r>
      <w:r w:rsidRPr="005560C7">
        <w:rPr>
          <w:rFonts w:ascii="Times New Roman" w:eastAsia="Times New Roman" w:hAnsi="Times New Roman" w:cs="Times New Roman"/>
          <w:b/>
          <w:bCs/>
          <w:kern w:val="3"/>
          <w:sz w:val="24"/>
          <w:szCs w:val="24"/>
          <w:lang w:eastAsia="hr-HR"/>
        </w:rPr>
        <w:t>00,00 eura</w:t>
      </w:r>
      <w:r w:rsidRPr="00894B52">
        <w:rPr>
          <w:rFonts w:ascii="Times New Roman" w:eastAsia="Times New Roman" w:hAnsi="Times New Roman" w:cs="Times New Roman"/>
          <w:kern w:val="3"/>
          <w:sz w:val="24"/>
          <w:szCs w:val="24"/>
          <w:lang w:eastAsia="hr-HR"/>
        </w:rPr>
        <w:t>. Predviđena je nabava uredskog namještaja, računala i računalne opreme</w:t>
      </w:r>
      <w:r w:rsidR="005560C7">
        <w:rPr>
          <w:rFonts w:ascii="Times New Roman" w:eastAsia="Times New Roman" w:hAnsi="Times New Roman" w:cs="Times New Roman"/>
          <w:kern w:val="3"/>
          <w:sz w:val="24"/>
          <w:szCs w:val="24"/>
          <w:lang w:eastAsia="hr-HR"/>
        </w:rPr>
        <w:t>,</w:t>
      </w:r>
      <w:r w:rsidRPr="00894B52">
        <w:rPr>
          <w:rFonts w:ascii="Times New Roman" w:eastAsia="Times New Roman" w:hAnsi="Times New Roman" w:cs="Times New Roman"/>
          <w:kern w:val="3"/>
          <w:sz w:val="24"/>
          <w:szCs w:val="24"/>
          <w:lang w:eastAsia="hr-HR"/>
        </w:rPr>
        <w:t xml:space="preserve"> telefona i ostalih komunikacijskih uređaja</w:t>
      </w:r>
      <w:r w:rsidR="005560C7">
        <w:rPr>
          <w:rFonts w:ascii="Times New Roman" w:eastAsia="Times New Roman" w:hAnsi="Times New Roman" w:cs="Times New Roman"/>
          <w:kern w:val="3"/>
          <w:sz w:val="24"/>
          <w:szCs w:val="24"/>
          <w:lang w:eastAsia="hr-HR"/>
        </w:rPr>
        <w:t>, opreme za zaštitu i održavanje te dokumenata prostornog uređenja</w:t>
      </w:r>
      <w:r w:rsidRPr="00894B52">
        <w:rPr>
          <w:rFonts w:ascii="Times New Roman" w:eastAsia="Times New Roman" w:hAnsi="Times New Roman" w:cs="Times New Roman"/>
          <w:kern w:val="3"/>
          <w:sz w:val="24"/>
          <w:szCs w:val="24"/>
          <w:lang w:eastAsia="hr-HR"/>
        </w:rPr>
        <w:t>.</w:t>
      </w:r>
    </w:p>
    <w:p w14:paraId="059891A2" w14:textId="77777777" w:rsidR="004D3A3F" w:rsidRPr="00894B52"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49179B6A" w14:textId="77777777" w:rsidR="004D3A3F" w:rsidRPr="00894B52"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894B52">
        <w:rPr>
          <w:rFonts w:ascii="Times New Roman" w:eastAsia="Times New Roman" w:hAnsi="Times New Roman" w:cs="Times New Roman"/>
          <w:b/>
          <w:bCs/>
          <w:kern w:val="3"/>
          <w:sz w:val="24"/>
          <w:szCs w:val="24"/>
          <w:lang w:eastAsia="hr-HR"/>
        </w:rPr>
        <w:t>A1003-02 Rad UO za opće, pravne i ekonomske poslove</w:t>
      </w:r>
    </w:p>
    <w:p w14:paraId="29B207C1" w14:textId="0F0E9AD0" w:rsidR="004D3A3F"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894B52">
        <w:rPr>
          <w:rFonts w:ascii="Times New Roman" w:eastAsia="Times New Roman" w:hAnsi="Times New Roman" w:cs="Times New Roman"/>
          <w:kern w:val="3"/>
          <w:sz w:val="24"/>
          <w:szCs w:val="24"/>
          <w:lang w:eastAsia="hr-HR"/>
        </w:rPr>
        <w:t>Planom proračuna za 202</w:t>
      </w:r>
      <w:r w:rsidR="005560C7">
        <w:rPr>
          <w:rFonts w:ascii="Times New Roman" w:eastAsia="Times New Roman" w:hAnsi="Times New Roman" w:cs="Times New Roman"/>
          <w:kern w:val="3"/>
          <w:sz w:val="24"/>
          <w:szCs w:val="24"/>
          <w:lang w:eastAsia="hr-HR"/>
        </w:rPr>
        <w:t>5</w:t>
      </w:r>
      <w:r w:rsidRPr="00894B52">
        <w:rPr>
          <w:rFonts w:ascii="Times New Roman" w:eastAsia="Times New Roman" w:hAnsi="Times New Roman" w:cs="Times New Roman"/>
          <w:kern w:val="3"/>
          <w:sz w:val="24"/>
          <w:szCs w:val="24"/>
          <w:lang w:eastAsia="hr-HR"/>
        </w:rPr>
        <w:t xml:space="preserve">. godinu za ovu aktivnost predviđeno je </w:t>
      </w:r>
      <w:r w:rsidR="005560C7" w:rsidRPr="005560C7">
        <w:rPr>
          <w:rFonts w:ascii="Times New Roman" w:eastAsia="Times New Roman" w:hAnsi="Times New Roman" w:cs="Times New Roman"/>
          <w:b/>
          <w:bCs/>
          <w:kern w:val="3"/>
          <w:sz w:val="24"/>
          <w:szCs w:val="24"/>
          <w:lang w:eastAsia="hr-HR"/>
        </w:rPr>
        <w:t>665.690,00</w:t>
      </w:r>
      <w:r w:rsidRPr="005560C7">
        <w:rPr>
          <w:rFonts w:ascii="Times New Roman" w:eastAsia="Times New Roman" w:hAnsi="Times New Roman" w:cs="Times New Roman"/>
          <w:b/>
          <w:bCs/>
          <w:kern w:val="3"/>
          <w:sz w:val="24"/>
          <w:szCs w:val="24"/>
          <w:lang w:eastAsia="hr-HR"/>
        </w:rPr>
        <w:t xml:space="preserve"> eura</w:t>
      </w:r>
      <w:r w:rsidRPr="00894B52">
        <w:rPr>
          <w:rFonts w:ascii="Times New Roman" w:eastAsia="Times New Roman" w:hAnsi="Times New Roman" w:cs="Times New Roman"/>
          <w:kern w:val="3"/>
          <w:sz w:val="24"/>
          <w:szCs w:val="24"/>
          <w:lang w:eastAsia="hr-HR"/>
        </w:rPr>
        <w:t>. Ovom aktivnosti obuhvaćeni su rashodi za zaposlene, materijalni rashodi, financijski rashodi te izdaci za otplatu zajmova.</w:t>
      </w:r>
    </w:p>
    <w:p w14:paraId="06EEFD91" w14:textId="77777777" w:rsidR="00C572C1" w:rsidRDefault="00C572C1"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0C335001" w14:textId="3B1DF28E" w:rsidR="004D3A3F" w:rsidRDefault="004D3A3F" w:rsidP="00C572C1">
      <w:pPr>
        <w:widowControl w:val="0"/>
        <w:shd w:val="clear" w:color="auto" w:fill="8EAADB" w:themeFill="accent1" w:themeFillTint="99"/>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982BAB">
        <w:rPr>
          <w:rFonts w:ascii="Times New Roman" w:eastAsia="Times New Roman" w:hAnsi="Times New Roman" w:cs="Times New Roman"/>
          <w:b/>
          <w:bCs/>
          <w:kern w:val="3"/>
          <w:sz w:val="24"/>
          <w:szCs w:val="24"/>
          <w:lang w:eastAsia="hr-HR"/>
        </w:rPr>
        <w:lastRenderedPageBreak/>
        <w:t>Program 100</w:t>
      </w:r>
      <w:r>
        <w:rPr>
          <w:rFonts w:ascii="Times New Roman" w:eastAsia="Times New Roman" w:hAnsi="Times New Roman" w:cs="Times New Roman"/>
          <w:b/>
          <w:bCs/>
          <w:kern w:val="3"/>
          <w:sz w:val="24"/>
          <w:szCs w:val="24"/>
          <w:lang w:eastAsia="hr-HR"/>
        </w:rPr>
        <w:t>4</w:t>
      </w:r>
      <w:r w:rsidRPr="00982BAB">
        <w:rPr>
          <w:rFonts w:ascii="Times New Roman" w:eastAsia="Times New Roman" w:hAnsi="Times New Roman" w:cs="Times New Roman"/>
          <w:b/>
          <w:bCs/>
          <w:kern w:val="3"/>
          <w:sz w:val="24"/>
          <w:szCs w:val="24"/>
          <w:lang w:eastAsia="hr-HR"/>
        </w:rPr>
        <w:t xml:space="preserve"> – </w:t>
      </w:r>
      <w:r>
        <w:rPr>
          <w:rFonts w:ascii="Times New Roman" w:eastAsia="Times New Roman" w:hAnsi="Times New Roman" w:cs="Times New Roman"/>
          <w:b/>
          <w:bCs/>
          <w:kern w:val="3"/>
          <w:sz w:val="24"/>
          <w:szCs w:val="24"/>
          <w:lang w:eastAsia="hr-HR"/>
        </w:rPr>
        <w:t>Razvoj poljoprivrede i gospodarstva</w:t>
      </w:r>
    </w:p>
    <w:p w14:paraId="649FA76B" w14:textId="77777777" w:rsidR="00C572C1" w:rsidRDefault="00C572C1"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p>
    <w:tbl>
      <w:tblPr>
        <w:tblStyle w:val="TableGrid1"/>
        <w:tblW w:w="7646" w:type="dxa"/>
        <w:tblLook w:val="04A0" w:firstRow="1" w:lastRow="0" w:firstColumn="1" w:lastColumn="0" w:noHBand="0" w:noVBand="1"/>
      </w:tblPr>
      <w:tblGrid>
        <w:gridCol w:w="1513"/>
        <w:gridCol w:w="2136"/>
        <w:gridCol w:w="1941"/>
        <w:gridCol w:w="2056"/>
      </w:tblGrid>
      <w:tr w:rsidR="004D3A3F" w:rsidRPr="007D48B5" w14:paraId="11A0E638" w14:textId="77777777" w:rsidTr="00C572C1">
        <w:trPr>
          <w:trHeight w:val="258"/>
        </w:trPr>
        <w:tc>
          <w:tcPr>
            <w:tcW w:w="1513" w:type="dxa"/>
            <w:shd w:val="clear" w:color="auto" w:fill="8EAADB" w:themeFill="accent1" w:themeFillTint="99"/>
          </w:tcPr>
          <w:p w14:paraId="2790F29C"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Program</w:t>
            </w:r>
          </w:p>
        </w:tc>
        <w:tc>
          <w:tcPr>
            <w:tcW w:w="2136" w:type="dxa"/>
            <w:shd w:val="clear" w:color="auto" w:fill="8EAADB" w:themeFill="accent1" w:themeFillTint="99"/>
          </w:tcPr>
          <w:p w14:paraId="7EB7FFA5" w14:textId="6F8A9F2E"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D17FC9">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41" w:type="dxa"/>
            <w:shd w:val="clear" w:color="auto" w:fill="8EAADB" w:themeFill="accent1" w:themeFillTint="99"/>
          </w:tcPr>
          <w:p w14:paraId="73D746E3" w14:textId="6D5F7D16"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D17FC9">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56" w:type="dxa"/>
            <w:shd w:val="clear" w:color="auto" w:fill="8EAADB" w:themeFill="accent1" w:themeFillTint="99"/>
          </w:tcPr>
          <w:p w14:paraId="24C76CAD" w14:textId="31158754"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D17FC9">
              <w:rPr>
                <w:rFonts w:ascii="Times New Roman" w:eastAsia="Times New Roman" w:hAnsi="Times New Roman" w:cs="Times New Roman"/>
                <w:b/>
                <w:bCs/>
                <w:kern w:val="3"/>
                <w:sz w:val="24"/>
                <w:szCs w:val="24"/>
                <w:lang w:eastAsia="hr-HR"/>
              </w:rPr>
              <w:t>7.</w:t>
            </w:r>
          </w:p>
        </w:tc>
      </w:tr>
      <w:tr w:rsidR="004D3A3F" w:rsidRPr="007D48B5" w14:paraId="7939617E" w14:textId="77777777" w:rsidTr="008152A7">
        <w:trPr>
          <w:trHeight w:val="266"/>
        </w:trPr>
        <w:tc>
          <w:tcPr>
            <w:tcW w:w="1513" w:type="dxa"/>
          </w:tcPr>
          <w:p w14:paraId="64AC9CC0"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100</w:t>
            </w:r>
            <w:r>
              <w:rPr>
                <w:rFonts w:ascii="Times New Roman" w:eastAsia="Times New Roman" w:hAnsi="Times New Roman" w:cs="Times New Roman"/>
                <w:b/>
                <w:bCs/>
                <w:kern w:val="3"/>
                <w:sz w:val="24"/>
                <w:szCs w:val="24"/>
                <w:lang w:eastAsia="hr-HR"/>
              </w:rPr>
              <w:t>4</w:t>
            </w:r>
          </w:p>
        </w:tc>
        <w:tc>
          <w:tcPr>
            <w:tcW w:w="2136" w:type="dxa"/>
          </w:tcPr>
          <w:p w14:paraId="4D066A9C" w14:textId="77777777" w:rsidR="004D3A3F" w:rsidRPr="0091368F"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13.000,00</w:t>
            </w:r>
          </w:p>
        </w:tc>
        <w:tc>
          <w:tcPr>
            <w:tcW w:w="1941" w:type="dxa"/>
          </w:tcPr>
          <w:p w14:paraId="0A34BBFD" w14:textId="7B9F4F73" w:rsidR="004D3A3F" w:rsidRPr="0091368F" w:rsidRDefault="00D17FC9"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13.260,00</w:t>
            </w:r>
          </w:p>
        </w:tc>
        <w:tc>
          <w:tcPr>
            <w:tcW w:w="2056" w:type="dxa"/>
          </w:tcPr>
          <w:p w14:paraId="241CA02B" w14:textId="1924C462" w:rsidR="004D3A3F" w:rsidRPr="0091368F" w:rsidRDefault="00D17FC9"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13.500,00</w:t>
            </w:r>
          </w:p>
        </w:tc>
      </w:tr>
    </w:tbl>
    <w:p w14:paraId="295E10BE" w14:textId="77777777" w:rsidR="004D3A3F" w:rsidRPr="00982BAB"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982BAB">
        <w:rPr>
          <w:rFonts w:ascii="Times New Roman" w:eastAsia="Times New Roman" w:hAnsi="Times New Roman" w:cs="Times New Roman"/>
          <w:b/>
          <w:bCs/>
          <w:kern w:val="3"/>
          <w:sz w:val="24"/>
          <w:szCs w:val="24"/>
          <w:lang w:eastAsia="hr-HR"/>
        </w:rPr>
        <w:t>Ovaj program provodi se kroz slijedeće aktivnosti:</w:t>
      </w:r>
    </w:p>
    <w:p w14:paraId="18B50724" w14:textId="77777777" w:rsidR="004D3A3F" w:rsidRPr="007C29BB"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7C29BB">
        <w:rPr>
          <w:rFonts w:ascii="Times New Roman" w:eastAsia="Times New Roman" w:hAnsi="Times New Roman" w:cs="Times New Roman"/>
          <w:kern w:val="3"/>
          <w:sz w:val="24"/>
          <w:szCs w:val="24"/>
          <w:lang w:eastAsia="hr-HR"/>
        </w:rPr>
        <w:t>A1004-01 Tekuće potpore za razvoj poljoprivrede</w:t>
      </w:r>
    </w:p>
    <w:p w14:paraId="73DFB9CE"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68E809D9" w14:textId="77777777" w:rsidR="004D3A3F" w:rsidRPr="007C29BB" w:rsidRDefault="004D3A3F" w:rsidP="004D3A3F">
      <w:pPr>
        <w:autoSpaceDE w:val="0"/>
        <w:autoSpaceDN w:val="0"/>
        <w:adjustRightInd w:val="0"/>
        <w:spacing w:after="0" w:line="240" w:lineRule="auto"/>
        <w:rPr>
          <w:rFonts w:ascii="Times New Roman" w:hAnsi="Times New Roman" w:cs="Times New Roman"/>
          <w:b/>
          <w:bCs/>
          <w:sz w:val="24"/>
          <w:szCs w:val="24"/>
        </w:rPr>
      </w:pPr>
      <w:r w:rsidRPr="007C29BB">
        <w:rPr>
          <w:rFonts w:ascii="Times New Roman" w:hAnsi="Times New Roman" w:cs="Times New Roman"/>
          <w:b/>
          <w:bCs/>
          <w:sz w:val="24"/>
          <w:szCs w:val="24"/>
        </w:rPr>
        <w:t>Zakonske i druge pravne osnove</w:t>
      </w:r>
    </w:p>
    <w:p w14:paraId="28CEA6F8" w14:textId="77777777" w:rsidR="004D3A3F" w:rsidRPr="007C29BB" w:rsidRDefault="004D3A3F" w:rsidP="004D3A3F">
      <w:pPr>
        <w:autoSpaceDE w:val="0"/>
        <w:autoSpaceDN w:val="0"/>
        <w:adjustRightInd w:val="0"/>
        <w:spacing w:after="0" w:line="240" w:lineRule="auto"/>
        <w:rPr>
          <w:rFonts w:ascii="Times New Roman" w:hAnsi="Times New Roman" w:cs="Times New Roman"/>
          <w:sz w:val="24"/>
          <w:szCs w:val="24"/>
        </w:rPr>
      </w:pPr>
      <w:r w:rsidRPr="007C29BB">
        <w:rPr>
          <w:rFonts w:ascii="Times New Roman" w:hAnsi="Times New Roman" w:cs="Times New Roman"/>
          <w:sz w:val="24"/>
          <w:szCs w:val="24"/>
        </w:rPr>
        <w:t>Zakon o poljoprivredi, Zakon o proračunu</w:t>
      </w:r>
      <w:r>
        <w:rPr>
          <w:rFonts w:ascii="Times New Roman" w:hAnsi="Times New Roman" w:cs="Times New Roman"/>
          <w:sz w:val="24"/>
          <w:szCs w:val="24"/>
        </w:rPr>
        <w:t>, Statut Općine Ražanac</w:t>
      </w:r>
    </w:p>
    <w:p w14:paraId="1AE84978" w14:textId="77777777" w:rsidR="004D3A3F" w:rsidRPr="007C29BB" w:rsidRDefault="004D3A3F" w:rsidP="004D3A3F">
      <w:pPr>
        <w:autoSpaceDE w:val="0"/>
        <w:autoSpaceDN w:val="0"/>
        <w:adjustRightInd w:val="0"/>
        <w:spacing w:after="0" w:line="240" w:lineRule="auto"/>
        <w:rPr>
          <w:rFonts w:ascii="Times New Roman" w:hAnsi="Times New Roman" w:cs="Times New Roman"/>
          <w:sz w:val="24"/>
          <w:szCs w:val="24"/>
        </w:rPr>
      </w:pPr>
    </w:p>
    <w:p w14:paraId="5C573E1C" w14:textId="0022337E" w:rsidR="004D3A3F" w:rsidRDefault="004D3A3F" w:rsidP="004D3A3F">
      <w:pPr>
        <w:autoSpaceDE w:val="0"/>
        <w:autoSpaceDN w:val="0"/>
        <w:adjustRightInd w:val="0"/>
        <w:spacing w:after="0" w:line="240" w:lineRule="auto"/>
        <w:jc w:val="both"/>
        <w:rPr>
          <w:rFonts w:ascii="Times New Roman" w:hAnsi="Times New Roman" w:cs="Times New Roman"/>
          <w:sz w:val="24"/>
          <w:szCs w:val="24"/>
        </w:rPr>
      </w:pPr>
      <w:r w:rsidRPr="007707DF">
        <w:rPr>
          <w:rFonts w:ascii="Times New Roman" w:hAnsi="Times New Roman" w:cs="Times New Roman"/>
          <w:b/>
          <w:sz w:val="24"/>
          <w:szCs w:val="24"/>
        </w:rPr>
        <w:t>Cilj provedbe programa u razdoblju 202</w:t>
      </w:r>
      <w:r w:rsidR="00D17FC9">
        <w:rPr>
          <w:rFonts w:ascii="Times New Roman" w:hAnsi="Times New Roman" w:cs="Times New Roman"/>
          <w:b/>
          <w:sz w:val="24"/>
          <w:szCs w:val="24"/>
        </w:rPr>
        <w:t>5</w:t>
      </w:r>
      <w:r w:rsidRPr="007707DF">
        <w:rPr>
          <w:rFonts w:ascii="Times New Roman" w:hAnsi="Times New Roman" w:cs="Times New Roman"/>
          <w:b/>
          <w:sz w:val="24"/>
          <w:szCs w:val="24"/>
        </w:rPr>
        <w:t>.-202</w:t>
      </w:r>
      <w:r w:rsidR="00D17FC9">
        <w:rPr>
          <w:rFonts w:ascii="Times New Roman" w:hAnsi="Times New Roman" w:cs="Times New Roman"/>
          <w:b/>
          <w:sz w:val="24"/>
          <w:szCs w:val="24"/>
        </w:rPr>
        <w:t>7</w:t>
      </w:r>
      <w:r w:rsidRPr="007707DF">
        <w:rPr>
          <w:rFonts w:ascii="Times New Roman" w:hAnsi="Times New Roman" w:cs="Times New Roman"/>
          <w:b/>
          <w:sz w:val="24"/>
          <w:szCs w:val="24"/>
        </w:rPr>
        <w:t>. i pokazatelji uspješnosti kojima će se mjeriti ostvarenje tih ciljeva</w:t>
      </w:r>
      <w:r w:rsidRPr="007C29BB">
        <w:rPr>
          <w:rFonts w:ascii="Times New Roman" w:hAnsi="Times New Roman" w:cs="Times New Roman"/>
          <w:sz w:val="24"/>
          <w:szCs w:val="24"/>
        </w:rPr>
        <w:t xml:space="preserve"> </w:t>
      </w:r>
    </w:p>
    <w:p w14:paraId="19F696E2" w14:textId="77777777" w:rsidR="004D3A3F" w:rsidRPr="007C29BB" w:rsidRDefault="004D3A3F" w:rsidP="004D3A3F">
      <w:pPr>
        <w:autoSpaceDE w:val="0"/>
        <w:autoSpaceDN w:val="0"/>
        <w:adjustRightInd w:val="0"/>
        <w:spacing w:after="0" w:line="240" w:lineRule="auto"/>
        <w:jc w:val="both"/>
        <w:rPr>
          <w:rFonts w:ascii="Times New Roman" w:hAnsi="Times New Roman" w:cs="Times New Roman"/>
          <w:sz w:val="24"/>
          <w:szCs w:val="24"/>
        </w:rPr>
      </w:pPr>
      <w:r w:rsidRPr="007C29BB">
        <w:rPr>
          <w:rFonts w:ascii="Times New Roman" w:hAnsi="Times New Roman" w:cs="Times New Roman"/>
          <w:sz w:val="24"/>
          <w:szCs w:val="24"/>
        </w:rPr>
        <w:t>Cilj programa je osigurati razvoj poljoprivrede na području Općine Ražanac te povećati poljoprivrednu proizvodnju.</w:t>
      </w:r>
      <w:r>
        <w:rPr>
          <w:rFonts w:ascii="Times New Roman" w:hAnsi="Times New Roman" w:cs="Times New Roman"/>
          <w:sz w:val="24"/>
          <w:szCs w:val="24"/>
        </w:rPr>
        <w:t xml:space="preserve"> Uspješnost programa mjeri se po broju ostvarenih donacija i po povećanju broja OPG-a na području Općine Ražanac</w:t>
      </w:r>
      <w:r w:rsidRPr="007C29BB">
        <w:rPr>
          <w:rFonts w:ascii="Times New Roman" w:hAnsi="Times New Roman" w:cs="Times New Roman"/>
          <w:sz w:val="24"/>
          <w:szCs w:val="24"/>
        </w:rPr>
        <w:t>.</w:t>
      </w:r>
    </w:p>
    <w:p w14:paraId="2407265C"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41574B1F" w14:textId="77777777" w:rsidR="004D3A3F" w:rsidRDefault="004D3A3F" w:rsidP="00C572C1">
      <w:pPr>
        <w:shd w:val="clear" w:color="auto" w:fill="8EAADB" w:themeFill="accent1" w:themeFillTint="99"/>
        <w:spacing w:after="0" w:line="240" w:lineRule="auto"/>
        <w:jc w:val="both"/>
        <w:rPr>
          <w:rFonts w:ascii="Times New Roman" w:eastAsia="Times New Roman" w:hAnsi="Times New Roman" w:cs="Times New Roman"/>
          <w:b/>
          <w:bCs/>
          <w:kern w:val="3"/>
          <w:sz w:val="24"/>
          <w:szCs w:val="24"/>
          <w:lang w:eastAsia="hr-HR"/>
        </w:rPr>
      </w:pPr>
      <w:r w:rsidRPr="00982BAB">
        <w:rPr>
          <w:rFonts w:ascii="Times New Roman" w:eastAsia="Times New Roman" w:hAnsi="Times New Roman" w:cs="Times New Roman"/>
          <w:b/>
          <w:bCs/>
          <w:kern w:val="3"/>
          <w:sz w:val="24"/>
          <w:szCs w:val="24"/>
          <w:lang w:eastAsia="hr-HR"/>
        </w:rPr>
        <w:t>Program 100</w:t>
      </w:r>
      <w:r>
        <w:rPr>
          <w:rFonts w:ascii="Times New Roman" w:eastAsia="Times New Roman" w:hAnsi="Times New Roman" w:cs="Times New Roman"/>
          <w:b/>
          <w:bCs/>
          <w:kern w:val="3"/>
          <w:sz w:val="24"/>
          <w:szCs w:val="24"/>
          <w:lang w:eastAsia="hr-HR"/>
        </w:rPr>
        <w:t>5</w:t>
      </w:r>
      <w:r w:rsidRPr="00982BAB">
        <w:rPr>
          <w:rFonts w:ascii="Times New Roman" w:eastAsia="Times New Roman" w:hAnsi="Times New Roman" w:cs="Times New Roman"/>
          <w:b/>
          <w:bCs/>
          <w:kern w:val="3"/>
          <w:sz w:val="24"/>
          <w:szCs w:val="24"/>
          <w:lang w:eastAsia="hr-HR"/>
        </w:rPr>
        <w:t xml:space="preserve"> – </w:t>
      </w:r>
      <w:r w:rsidRPr="007C29BB">
        <w:rPr>
          <w:rFonts w:ascii="Times New Roman" w:eastAsia="Times New Roman" w:hAnsi="Times New Roman" w:cs="Times New Roman"/>
          <w:b/>
          <w:bCs/>
          <w:kern w:val="3"/>
          <w:sz w:val="24"/>
          <w:szCs w:val="24"/>
          <w:lang w:eastAsia="hr-HR"/>
        </w:rPr>
        <w:t>Program javnih potreba u kulturi</w:t>
      </w:r>
    </w:p>
    <w:p w14:paraId="39557414" w14:textId="77777777" w:rsidR="00C572C1" w:rsidRPr="007C29BB" w:rsidRDefault="00C572C1" w:rsidP="004D3A3F">
      <w:pPr>
        <w:spacing w:after="0" w:line="240" w:lineRule="auto"/>
        <w:jc w:val="both"/>
        <w:rPr>
          <w:rFonts w:ascii="Times New Roman" w:eastAsia="Times New Roman" w:hAnsi="Times New Roman" w:cs="Times New Roman"/>
          <w:b/>
          <w:bCs/>
          <w:kern w:val="3"/>
          <w:sz w:val="24"/>
          <w:szCs w:val="24"/>
          <w:lang w:eastAsia="hr-HR"/>
        </w:rPr>
      </w:pPr>
    </w:p>
    <w:tbl>
      <w:tblPr>
        <w:tblStyle w:val="TableGrid1"/>
        <w:tblW w:w="7646" w:type="dxa"/>
        <w:tblLook w:val="04A0" w:firstRow="1" w:lastRow="0" w:firstColumn="1" w:lastColumn="0" w:noHBand="0" w:noVBand="1"/>
      </w:tblPr>
      <w:tblGrid>
        <w:gridCol w:w="1513"/>
        <w:gridCol w:w="2136"/>
        <w:gridCol w:w="1941"/>
        <w:gridCol w:w="2056"/>
      </w:tblGrid>
      <w:tr w:rsidR="004D3A3F" w:rsidRPr="007D48B5" w14:paraId="1DB3FCA8" w14:textId="77777777" w:rsidTr="00C572C1">
        <w:trPr>
          <w:trHeight w:val="258"/>
        </w:trPr>
        <w:tc>
          <w:tcPr>
            <w:tcW w:w="1513" w:type="dxa"/>
            <w:shd w:val="clear" w:color="auto" w:fill="8EAADB" w:themeFill="accent1" w:themeFillTint="99"/>
          </w:tcPr>
          <w:p w14:paraId="4CE9CAD7"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Program</w:t>
            </w:r>
          </w:p>
        </w:tc>
        <w:tc>
          <w:tcPr>
            <w:tcW w:w="2136" w:type="dxa"/>
            <w:shd w:val="clear" w:color="auto" w:fill="8EAADB" w:themeFill="accent1" w:themeFillTint="99"/>
          </w:tcPr>
          <w:p w14:paraId="40176722" w14:textId="39F5CAF4"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147B22">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41" w:type="dxa"/>
            <w:shd w:val="clear" w:color="auto" w:fill="8EAADB" w:themeFill="accent1" w:themeFillTint="99"/>
          </w:tcPr>
          <w:p w14:paraId="5CDC52B3" w14:textId="01482CB6"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147B22">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56" w:type="dxa"/>
            <w:shd w:val="clear" w:color="auto" w:fill="8EAADB" w:themeFill="accent1" w:themeFillTint="99"/>
          </w:tcPr>
          <w:p w14:paraId="0B5D8495" w14:textId="05B73A8B"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147B22">
              <w:rPr>
                <w:rFonts w:ascii="Times New Roman" w:eastAsia="Times New Roman" w:hAnsi="Times New Roman" w:cs="Times New Roman"/>
                <w:b/>
                <w:bCs/>
                <w:kern w:val="3"/>
                <w:sz w:val="24"/>
                <w:szCs w:val="24"/>
                <w:lang w:eastAsia="hr-HR"/>
              </w:rPr>
              <w:t>7</w:t>
            </w:r>
            <w:r w:rsidRPr="007D48B5">
              <w:rPr>
                <w:rFonts w:ascii="Times New Roman" w:eastAsia="Times New Roman" w:hAnsi="Times New Roman" w:cs="Times New Roman"/>
                <w:b/>
                <w:bCs/>
                <w:kern w:val="3"/>
                <w:sz w:val="24"/>
                <w:szCs w:val="24"/>
                <w:lang w:eastAsia="hr-HR"/>
              </w:rPr>
              <w:t>.</w:t>
            </w:r>
          </w:p>
        </w:tc>
      </w:tr>
      <w:tr w:rsidR="004D3A3F" w:rsidRPr="007D48B5" w14:paraId="5DB36030" w14:textId="77777777" w:rsidTr="008152A7">
        <w:trPr>
          <w:trHeight w:val="266"/>
        </w:trPr>
        <w:tc>
          <w:tcPr>
            <w:tcW w:w="1513" w:type="dxa"/>
          </w:tcPr>
          <w:p w14:paraId="1CF0792C"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100</w:t>
            </w:r>
            <w:r>
              <w:rPr>
                <w:rFonts w:ascii="Times New Roman" w:eastAsia="Times New Roman" w:hAnsi="Times New Roman" w:cs="Times New Roman"/>
                <w:b/>
                <w:bCs/>
                <w:kern w:val="3"/>
                <w:sz w:val="24"/>
                <w:szCs w:val="24"/>
                <w:lang w:eastAsia="hr-HR"/>
              </w:rPr>
              <w:t>5</w:t>
            </w:r>
          </w:p>
        </w:tc>
        <w:tc>
          <w:tcPr>
            <w:tcW w:w="2136" w:type="dxa"/>
          </w:tcPr>
          <w:p w14:paraId="5065530B" w14:textId="31D842A3" w:rsidR="004D3A3F" w:rsidRPr="0091368F" w:rsidRDefault="00F8043C"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82</w:t>
            </w:r>
            <w:r w:rsidR="004D3A3F">
              <w:rPr>
                <w:rFonts w:ascii="Times New Roman" w:eastAsia="Times New Roman" w:hAnsi="Times New Roman" w:cs="Times New Roman"/>
                <w:bCs/>
                <w:kern w:val="3"/>
                <w:sz w:val="24"/>
                <w:szCs w:val="24"/>
                <w:lang w:eastAsia="hr-HR"/>
              </w:rPr>
              <w:t>.</w:t>
            </w:r>
            <w:r>
              <w:rPr>
                <w:rFonts w:ascii="Times New Roman" w:eastAsia="Times New Roman" w:hAnsi="Times New Roman" w:cs="Times New Roman"/>
                <w:bCs/>
                <w:kern w:val="3"/>
                <w:sz w:val="24"/>
                <w:szCs w:val="24"/>
                <w:lang w:eastAsia="hr-HR"/>
              </w:rPr>
              <w:t>5</w:t>
            </w:r>
            <w:r w:rsidR="004D3A3F">
              <w:rPr>
                <w:rFonts w:ascii="Times New Roman" w:eastAsia="Times New Roman" w:hAnsi="Times New Roman" w:cs="Times New Roman"/>
                <w:bCs/>
                <w:kern w:val="3"/>
                <w:sz w:val="24"/>
                <w:szCs w:val="24"/>
                <w:lang w:eastAsia="hr-HR"/>
              </w:rPr>
              <w:t>00,00</w:t>
            </w:r>
          </w:p>
        </w:tc>
        <w:tc>
          <w:tcPr>
            <w:tcW w:w="1941" w:type="dxa"/>
          </w:tcPr>
          <w:p w14:paraId="5A2FA077" w14:textId="34682B29" w:rsidR="004D3A3F" w:rsidRPr="0091368F" w:rsidRDefault="00F8043C"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84.233,00</w:t>
            </w:r>
          </w:p>
        </w:tc>
        <w:tc>
          <w:tcPr>
            <w:tcW w:w="2056" w:type="dxa"/>
          </w:tcPr>
          <w:p w14:paraId="702BDC67" w14:textId="247BE79F" w:rsidR="004D3A3F" w:rsidRPr="0091368F" w:rsidRDefault="00F8043C"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85.985,00</w:t>
            </w:r>
          </w:p>
        </w:tc>
      </w:tr>
    </w:tbl>
    <w:p w14:paraId="457E0C8B" w14:textId="77777777" w:rsidR="004D3A3F" w:rsidRPr="00982BAB"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982BAB">
        <w:rPr>
          <w:rFonts w:ascii="Times New Roman" w:eastAsia="Times New Roman" w:hAnsi="Times New Roman" w:cs="Times New Roman"/>
          <w:b/>
          <w:bCs/>
          <w:kern w:val="3"/>
          <w:sz w:val="24"/>
          <w:szCs w:val="24"/>
          <w:lang w:eastAsia="hr-HR"/>
        </w:rPr>
        <w:t>Ovaj program provodi se kroz slijedeće aktivnosti:</w:t>
      </w:r>
    </w:p>
    <w:p w14:paraId="0FB41B0C" w14:textId="77777777" w:rsidR="004D3A3F" w:rsidRPr="007C29BB"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7C29BB">
        <w:rPr>
          <w:rFonts w:ascii="Times New Roman" w:eastAsia="Times New Roman" w:hAnsi="Times New Roman" w:cs="Times New Roman"/>
          <w:kern w:val="3"/>
          <w:sz w:val="24"/>
          <w:szCs w:val="24"/>
          <w:lang w:eastAsia="hr-HR"/>
        </w:rPr>
        <w:t>A1005-01 Redovan rad Knjižnice Juraj Baraković,</w:t>
      </w:r>
    </w:p>
    <w:p w14:paraId="0B7E5A14" w14:textId="77777777" w:rsidR="004D3A3F" w:rsidRPr="007C29BB"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7C29BB">
        <w:rPr>
          <w:rFonts w:ascii="Times New Roman" w:eastAsia="Times New Roman" w:hAnsi="Times New Roman" w:cs="Times New Roman"/>
          <w:kern w:val="3"/>
          <w:sz w:val="24"/>
          <w:szCs w:val="24"/>
          <w:lang w:eastAsia="hr-HR"/>
        </w:rPr>
        <w:t>K1005-02 Nabava dugotrajne imovine za potrebe Knjižnice Juraj Baraković,</w:t>
      </w:r>
    </w:p>
    <w:p w14:paraId="09526605" w14:textId="77777777" w:rsidR="004D3A3F" w:rsidRPr="007C29BB"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7C29BB">
        <w:rPr>
          <w:rFonts w:ascii="Times New Roman" w:eastAsia="Times New Roman" w:hAnsi="Times New Roman" w:cs="Times New Roman"/>
          <w:kern w:val="3"/>
          <w:sz w:val="24"/>
          <w:szCs w:val="24"/>
          <w:lang w:eastAsia="hr-HR"/>
        </w:rPr>
        <w:t>A1005-03 Donacije udrugama kulture</w:t>
      </w:r>
    </w:p>
    <w:p w14:paraId="2E54F432" w14:textId="77777777" w:rsidR="004D3A3F" w:rsidRDefault="004D3A3F" w:rsidP="004D3A3F">
      <w:pPr>
        <w:autoSpaceDE w:val="0"/>
        <w:autoSpaceDN w:val="0"/>
        <w:adjustRightInd w:val="0"/>
        <w:spacing w:after="0" w:line="240" w:lineRule="auto"/>
        <w:rPr>
          <w:rFonts w:ascii="Times New Roman" w:hAnsi="Times New Roman" w:cs="Times New Roman"/>
          <w:b/>
          <w:bCs/>
          <w:sz w:val="24"/>
          <w:szCs w:val="24"/>
        </w:rPr>
      </w:pPr>
    </w:p>
    <w:p w14:paraId="0C28F6C3" w14:textId="77777777" w:rsidR="004D3A3F" w:rsidRPr="007C29BB" w:rsidRDefault="004D3A3F" w:rsidP="004D3A3F">
      <w:pPr>
        <w:autoSpaceDE w:val="0"/>
        <w:autoSpaceDN w:val="0"/>
        <w:adjustRightInd w:val="0"/>
        <w:spacing w:after="0" w:line="240" w:lineRule="auto"/>
        <w:rPr>
          <w:rFonts w:ascii="Times New Roman" w:hAnsi="Times New Roman" w:cs="Times New Roman"/>
          <w:b/>
          <w:bCs/>
          <w:sz w:val="24"/>
          <w:szCs w:val="24"/>
        </w:rPr>
      </w:pPr>
      <w:r w:rsidRPr="007C29BB">
        <w:rPr>
          <w:rFonts w:ascii="Times New Roman" w:hAnsi="Times New Roman" w:cs="Times New Roman"/>
          <w:b/>
          <w:bCs/>
          <w:sz w:val="24"/>
          <w:szCs w:val="24"/>
        </w:rPr>
        <w:t>Zakonske i druge pravne osnove</w:t>
      </w:r>
    </w:p>
    <w:p w14:paraId="1A8F4D17" w14:textId="77777777" w:rsidR="004D3A3F" w:rsidRPr="007C29BB" w:rsidRDefault="004D3A3F" w:rsidP="004D3A3F">
      <w:pPr>
        <w:autoSpaceDE w:val="0"/>
        <w:autoSpaceDN w:val="0"/>
        <w:adjustRightInd w:val="0"/>
        <w:spacing w:after="0" w:line="240" w:lineRule="auto"/>
        <w:rPr>
          <w:rFonts w:ascii="Times New Roman" w:hAnsi="Times New Roman" w:cs="Times New Roman"/>
          <w:sz w:val="24"/>
          <w:szCs w:val="24"/>
        </w:rPr>
      </w:pPr>
      <w:r w:rsidRPr="007C29BB">
        <w:rPr>
          <w:rFonts w:ascii="Times New Roman" w:hAnsi="Times New Roman" w:cs="Times New Roman"/>
          <w:sz w:val="24"/>
          <w:szCs w:val="24"/>
        </w:rPr>
        <w:t>Zakon o proračunu, Zakon o udrugama, Zakon o knjižnicama i knjižničkoj djelatnosti, Zakon o lok</w:t>
      </w:r>
      <w:r w:rsidRPr="007C29BB">
        <w:rPr>
          <w:rFonts w:ascii="Times New Roman" w:eastAsia="TimesNewRomanPSMT" w:hAnsi="Times New Roman" w:cs="Times New Roman"/>
          <w:sz w:val="24"/>
          <w:szCs w:val="24"/>
        </w:rPr>
        <w:t>alnoj i područnoj (regionalnoj) samoupravi</w:t>
      </w:r>
      <w:r>
        <w:rPr>
          <w:rFonts w:ascii="Times New Roman" w:hAnsi="Times New Roman" w:cs="Times New Roman"/>
          <w:sz w:val="24"/>
          <w:szCs w:val="24"/>
        </w:rPr>
        <w:t>, Statut Općine Ražanac,</w:t>
      </w:r>
    </w:p>
    <w:p w14:paraId="068D3251"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71D0016C" w14:textId="13A8B961" w:rsidR="004D3A3F" w:rsidRDefault="004D3A3F" w:rsidP="004D3A3F">
      <w:pPr>
        <w:autoSpaceDE w:val="0"/>
        <w:autoSpaceDN w:val="0"/>
        <w:adjustRightInd w:val="0"/>
        <w:spacing w:after="0" w:line="240" w:lineRule="auto"/>
        <w:jc w:val="both"/>
        <w:rPr>
          <w:rFonts w:ascii="Times New Roman" w:hAnsi="Times New Roman" w:cs="Times New Roman"/>
          <w:b/>
          <w:sz w:val="24"/>
          <w:szCs w:val="24"/>
        </w:rPr>
      </w:pPr>
      <w:r w:rsidRPr="007707DF">
        <w:rPr>
          <w:rFonts w:ascii="Times New Roman" w:hAnsi="Times New Roman" w:cs="Times New Roman"/>
          <w:b/>
          <w:sz w:val="24"/>
          <w:szCs w:val="24"/>
        </w:rPr>
        <w:t>Cilj provedbe programa u razdoblju 202</w:t>
      </w:r>
      <w:r w:rsidR="00F8043C">
        <w:rPr>
          <w:rFonts w:ascii="Times New Roman" w:hAnsi="Times New Roman" w:cs="Times New Roman"/>
          <w:b/>
          <w:sz w:val="24"/>
          <w:szCs w:val="24"/>
        </w:rPr>
        <w:t>5</w:t>
      </w:r>
      <w:r w:rsidRPr="007707DF">
        <w:rPr>
          <w:rFonts w:ascii="Times New Roman" w:hAnsi="Times New Roman" w:cs="Times New Roman"/>
          <w:b/>
          <w:sz w:val="24"/>
          <w:szCs w:val="24"/>
        </w:rPr>
        <w:t>.-202</w:t>
      </w:r>
      <w:r w:rsidR="00F8043C">
        <w:rPr>
          <w:rFonts w:ascii="Times New Roman" w:hAnsi="Times New Roman" w:cs="Times New Roman"/>
          <w:b/>
          <w:sz w:val="24"/>
          <w:szCs w:val="24"/>
        </w:rPr>
        <w:t>7</w:t>
      </w:r>
      <w:r w:rsidRPr="007707DF">
        <w:rPr>
          <w:rFonts w:ascii="Times New Roman" w:hAnsi="Times New Roman" w:cs="Times New Roman"/>
          <w:b/>
          <w:sz w:val="24"/>
          <w:szCs w:val="24"/>
        </w:rPr>
        <w:t>. i pokazatelji uspješnosti kojima će se mjeriti ostvarenje tih ciljeva</w:t>
      </w:r>
    </w:p>
    <w:p w14:paraId="53D38EAF" w14:textId="77777777" w:rsidR="004D3A3F" w:rsidRPr="00E4638D" w:rsidRDefault="004D3A3F" w:rsidP="004D3A3F">
      <w:pPr>
        <w:autoSpaceDE w:val="0"/>
        <w:autoSpaceDN w:val="0"/>
        <w:adjustRightInd w:val="0"/>
        <w:spacing w:after="0" w:line="240" w:lineRule="auto"/>
        <w:jc w:val="both"/>
        <w:rPr>
          <w:rFonts w:ascii="Times New Roman" w:hAnsi="Times New Roman" w:cs="Times New Roman"/>
          <w:sz w:val="24"/>
          <w:szCs w:val="24"/>
        </w:rPr>
      </w:pPr>
      <w:r w:rsidRPr="00E4638D">
        <w:rPr>
          <w:rFonts w:ascii="Times New Roman" w:hAnsi="Times New Roman" w:cs="Times New Roman"/>
          <w:sz w:val="24"/>
          <w:szCs w:val="24"/>
        </w:rPr>
        <w:t xml:space="preserve">1. Jačanje kapaciteta Knjižnice Jurja Barakovića </w:t>
      </w:r>
    </w:p>
    <w:p w14:paraId="7615B28D" w14:textId="77777777" w:rsidR="004D3A3F" w:rsidRPr="00E4638D" w:rsidRDefault="004D3A3F" w:rsidP="004D3A3F">
      <w:pPr>
        <w:autoSpaceDE w:val="0"/>
        <w:autoSpaceDN w:val="0"/>
        <w:adjustRightInd w:val="0"/>
        <w:spacing w:after="0" w:line="240" w:lineRule="auto"/>
        <w:jc w:val="both"/>
        <w:rPr>
          <w:rFonts w:ascii="Times New Roman" w:hAnsi="Times New Roman" w:cs="Times New Roman"/>
          <w:sz w:val="24"/>
          <w:szCs w:val="24"/>
        </w:rPr>
      </w:pPr>
      <w:r w:rsidRPr="00E4638D">
        <w:rPr>
          <w:rFonts w:ascii="Times New Roman" w:hAnsi="Times New Roman" w:cs="Times New Roman"/>
          <w:sz w:val="24"/>
          <w:szCs w:val="24"/>
        </w:rPr>
        <w:t>2. Razvoj kulturnog i umjetničkog stvaralaštva</w:t>
      </w:r>
    </w:p>
    <w:p w14:paraId="396FC967" w14:textId="77777777" w:rsidR="004D3A3F" w:rsidRPr="00E4638D" w:rsidRDefault="004D3A3F" w:rsidP="004D3A3F">
      <w:pPr>
        <w:autoSpaceDE w:val="0"/>
        <w:autoSpaceDN w:val="0"/>
        <w:adjustRightInd w:val="0"/>
        <w:spacing w:after="0" w:line="240" w:lineRule="auto"/>
        <w:jc w:val="both"/>
        <w:rPr>
          <w:rFonts w:ascii="Times New Roman" w:hAnsi="Times New Roman" w:cs="Times New Roman"/>
          <w:sz w:val="24"/>
          <w:szCs w:val="24"/>
        </w:rPr>
      </w:pPr>
      <w:r w:rsidRPr="00E4638D">
        <w:rPr>
          <w:rFonts w:ascii="Times New Roman" w:hAnsi="Times New Roman" w:cs="Times New Roman"/>
          <w:sz w:val="24"/>
          <w:szCs w:val="24"/>
        </w:rPr>
        <w:t>3. Promicanje, razvitak i unapređenje kulturne djelatnosti</w:t>
      </w:r>
    </w:p>
    <w:p w14:paraId="108E49C4" w14:textId="77777777" w:rsidR="004D3A3F" w:rsidRPr="00E4638D" w:rsidRDefault="004D3A3F" w:rsidP="004D3A3F">
      <w:pPr>
        <w:autoSpaceDE w:val="0"/>
        <w:autoSpaceDN w:val="0"/>
        <w:adjustRightInd w:val="0"/>
        <w:spacing w:after="0" w:line="240" w:lineRule="auto"/>
        <w:jc w:val="both"/>
        <w:rPr>
          <w:rFonts w:ascii="Times New Roman" w:hAnsi="Times New Roman" w:cs="Times New Roman"/>
          <w:sz w:val="24"/>
          <w:szCs w:val="24"/>
        </w:rPr>
      </w:pPr>
      <w:r w:rsidRPr="00E4638D">
        <w:rPr>
          <w:rFonts w:ascii="Times New Roman" w:hAnsi="Times New Roman" w:cs="Times New Roman"/>
          <w:sz w:val="24"/>
          <w:szCs w:val="24"/>
        </w:rPr>
        <w:t xml:space="preserve"> </w:t>
      </w:r>
    </w:p>
    <w:p w14:paraId="3DB09369" w14:textId="2C0CBE9A" w:rsidR="004D3A3F" w:rsidRPr="00E4638D" w:rsidRDefault="004D3A3F" w:rsidP="004D3A3F">
      <w:pPr>
        <w:autoSpaceDE w:val="0"/>
        <w:autoSpaceDN w:val="0"/>
        <w:adjustRightInd w:val="0"/>
        <w:spacing w:after="0" w:line="240" w:lineRule="auto"/>
        <w:jc w:val="both"/>
        <w:rPr>
          <w:rFonts w:ascii="Times New Roman" w:hAnsi="Times New Roman" w:cs="Times New Roman"/>
          <w:sz w:val="24"/>
          <w:szCs w:val="24"/>
        </w:rPr>
      </w:pPr>
      <w:r w:rsidRPr="00E4638D">
        <w:rPr>
          <w:rFonts w:ascii="Times New Roman" w:hAnsi="Times New Roman" w:cs="Times New Roman"/>
          <w:sz w:val="24"/>
          <w:szCs w:val="24"/>
        </w:rPr>
        <w:t>Cilj programa je osigurati sredstva za nesmetani rad Knjižnice Jur</w:t>
      </w:r>
      <w:r w:rsidR="00C572C1">
        <w:rPr>
          <w:rFonts w:ascii="Times New Roman" w:hAnsi="Times New Roman" w:cs="Times New Roman"/>
          <w:sz w:val="24"/>
          <w:szCs w:val="24"/>
        </w:rPr>
        <w:t>ja</w:t>
      </w:r>
      <w:r w:rsidRPr="00E4638D">
        <w:rPr>
          <w:rFonts w:ascii="Times New Roman" w:hAnsi="Times New Roman" w:cs="Times New Roman"/>
          <w:sz w:val="24"/>
          <w:szCs w:val="24"/>
        </w:rPr>
        <w:t xml:space="preserve"> Baraković</w:t>
      </w:r>
      <w:r w:rsidR="00C572C1">
        <w:rPr>
          <w:rFonts w:ascii="Times New Roman" w:hAnsi="Times New Roman" w:cs="Times New Roman"/>
          <w:sz w:val="24"/>
          <w:szCs w:val="24"/>
        </w:rPr>
        <w:t>a</w:t>
      </w:r>
      <w:r w:rsidRPr="00E4638D">
        <w:rPr>
          <w:rFonts w:ascii="Times New Roman" w:hAnsi="Times New Roman" w:cs="Times New Roman"/>
          <w:sz w:val="24"/>
          <w:szCs w:val="24"/>
        </w:rPr>
        <w:t xml:space="preserve"> te poticati razvoj kulture na području Općine kroz donacije udrugama koje djeluju na području kulture. Pokazatelji uspješnosti programa je broj donacija udrugama kulture te povećanje broja članova Knjižnice Jur</w:t>
      </w:r>
      <w:r w:rsidR="00C572C1">
        <w:rPr>
          <w:rFonts w:ascii="Times New Roman" w:hAnsi="Times New Roman" w:cs="Times New Roman"/>
          <w:sz w:val="24"/>
          <w:szCs w:val="24"/>
        </w:rPr>
        <w:t>ja</w:t>
      </w:r>
      <w:r w:rsidRPr="00E4638D">
        <w:rPr>
          <w:rFonts w:ascii="Times New Roman" w:hAnsi="Times New Roman" w:cs="Times New Roman"/>
          <w:sz w:val="24"/>
          <w:szCs w:val="24"/>
        </w:rPr>
        <w:t xml:space="preserve"> Baraković</w:t>
      </w:r>
      <w:r w:rsidR="00C572C1">
        <w:rPr>
          <w:rFonts w:ascii="Times New Roman" w:hAnsi="Times New Roman" w:cs="Times New Roman"/>
          <w:sz w:val="24"/>
          <w:szCs w:val="24"/>
        </w:rPr>
        <w:t>a</w:t>
      </w:r>
      <w:r w:rsidRPr="00E4638D">
        <w:rPr>
          <w:rFonts w:ascii="Times New Roman" w:hAnsi="Times New Roman" w:cs="Times New Roman"/>
          <w:sz w:val="24"/>
          <w:szCs w:val="24"/>
        </w:rPr>
        <w:t>.</w:t>
      </w:r>
    </w:p>
    <w:p w14:paraId="3A13E741"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289B86BA" w14:textId="56D619B5" w:rsidR="004D3A3F" w:rsidRPr="00E4638D"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E4638D">
        <w:rPr>
          <w:rFonts w:ascii="Times New Roman" w:eastAsia="Times New Roman" w:hAnsi="Times New Roman" w:cs="Times New Roman"/>
          <w:b/>
          <w:bCs/>
          <w:kern w:val="3"/>
          <w:sz w:val="24"/>
          <w:szCs w:val="24"/>
          <w:lang w:eastAsia="hr-HR"/>
        </w:rPr>
        <w:t>A1005-01 Redovan rad Knjižnice Jurj</w:t>
      </w:r>
      <w:r w:rsidR="00C572C1">
        <w:rPr>
          <w:rFonts w:ascii="Times New Roman" w:eastAsia="Times New Roman" w:hAnsi="Times New Roman" w:cs="Times New Roman"/>
          <w:b/>
          <w:bCs/>
          <w:kern w:val="3"/>
          <w:sz w:val="24"/>
          <w:szCs w:val="24"/>
          <w:lang w:eastAsia="hr-HR"/>
        </w:rPr>
        <w:t>a</w:t>
      </w:r>
      <w:r w:rsidRPr="00E4638D">
        <w:rPr>
          <w:rFonts w:ascii="Times New Roman" w:eastAsia="Times New Roman" w:hAnsi="Times New Roman" w:cs="Times New Roman"/>
          <w:b/>
          <w:bCs/>
          <w:kern w:val="3"/>
          <w:sz w:val="24"/>
          <w:szCs w:val="24"/>
          <w:lang w:eastAsia="hr-HR"/>
        </w:rPr>
        <w:t xml:space="preserve"> Baraković</w:t>
      </w:r>
      <w:r w:rsidR="00C572C1">
        <w:rPr>
          <w:rFonts w:ascii="Times New Roman" w:eastAsia="Times New Roman" w:hAnsi="Times New Roman" w:cs="Times New Roman"/>
          <w:b/>
          <w:bCs/>
          <w:kern w:val="3"/>
          <w:sz w:val="24"/>
          <w:szCs w:val="24"/>
          <w:lang w:eastAsia="hr-HR"/>
        </w:rPr>
        <w:t>a</w:t>
      </w:r>
    </w:p>
    <w:p w14:paraId="718C4670" w14:textId="783E0A88" w:rsidR="004D3A3F"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E4638D">
        <w:rPr>
          <w:rFonts w:ascii="Times New Roman" w:eastAsia="Times New Roman" w:hAnsi="Times New Roman" w:cs="Times New Roman"/>
          <w:kern w:val="3"/>
          <w:sz w:val="24"/>
          <w:szCs w:val="24"/>
          <w:lang w:eastAsia="hr-HR"/>
        </w:rPr>
        <w:t>Planom proračuna za 202</w:t>
      </w:r>
      <w:r w:rsidR="00A96522">
        <w:rPr>
          <w:rFonts w:ascii="Times New Roman" w:eastAsia="Times New Roman" w:hAnsi="Times New Roman" w:cs="Times New Roman"/>
          <w:kern w:val="3"/>
          <w:sz w:val="24"/>
          <w:szCs w:val="24"/>
          <w:lang w:eastAsia="hr-HR"/>
        </w:rPr>
        <w:t>5</w:t>
      </w:r>
      <w:r w:rsidRPr="00E4638D">
        <w:rPr>
          <w:rFonts w:ascii="Times New Roman" w:eastAsia="Times New Roman" w:hAnsi="Times New Roman" w:cs="Times New Roman"/>
          <w:kern w:val="3"/>
          <w:sz w:val="24"/>
          <w:szCs w:val="24"/>
          <w:lang w:eastAsia="hr-HR"/>
        </w:rPr>
        <w:t xml:space="preserve">. godinu za ovu aktivnost predviđeno je </w:t>
      </w:r>
      <w:r w:rsidR="00A96522">
        <w:rPr>
          <w:rFonts w:ascii="Times New Roman" w:eastAsia="Times New Roman" w:hAnsi="Times New Roman" w:cs="Times New Roman"/>
          <w:kern w:val="3"/>
          <w:sz w:val="24"/>
          <w:szCs w:val="24"/>
          <w:lang w:eastAsia="hr-HR"/>
        </w:rPr>
        <w:t>58.500,00</w:t>
      </w:r>
      <w:r w:rsidRPr="00E4638D">
        <w:rPr>
          <w:rFonts w:ascii="Times New Roman" w:eastAsia="Times New Roman" w:hAnsi="Times New Roman" w:cs="Times New Roman"/>
          <w:kern w:val="3"/>
          <w:sz w:val="24"/>
          <w:szCs w:val="24"/>
          <w:lang w:eastAsia="hr-HR"/>
        </w:rPr>
        <w:t xml:space="preserve"> eura. Ova aktivnost obuhvaća rashode neophodne za funkcioniranje Knjižnice Juraj Baraković</w:t>
      </w:r>
      <w:r w:rsidR="00A96522">
        <w:rPr>
          <w:rFonts w:ascii="Times New Roman" w:eastAsia="Times New Roman" w:hAnsi="Times New Roman" w:cs="Times New Roman"/>
          <w:kern w:val="3"/>
          <w:sz w:val="24"/>
          <w:szCs w:val="24"/>
          <w:lang w:eastAsia="hr-HR"/>
        </w:rPr>
        <w:t>a</w:t>
      </w:r>
      <w:r w:rsidRPr="00E4638D">
        <w:rPr>
          <w:rFonts w:ascii="Times New Roman" w:eastAsia="Times New Roman" w:hAnsi="Times New Roman" w:cs="Times New Roman"/>
          <w:kern w:val="3"/>
          <w:sz w:val="24"/>
          <w:szCs w:val="24"/>
          <w:lang w:eastAsia="hr-HR"/>
        </w:rPr>
        <w:t xml:space="preserve"> kao što su rashodi za zaposlene, materijalni rashodi i financijski rashodi.</w:t>
      </w:r>
      <w:r>
        <w:rPr>
          <w:rFonts w:ascii="Times New Roman" w:eastAsia="Times New Roman" w:hAnsi="Times New Roman" w:cs="Times New Roman"/>
          <w:kern w:val="3"/>
          <w:sz w:val="24"/>
          <w:szCs w:val="24"/>
          <w:lang w:eastAsia="hr-HR"/>
        </w:rPr>
        <w:t xml:space="preserve"> Ova aktivnost financira se iz općinskog proračuna i vlastitim prihodima koje Knjižnica Jurja Barakovića ostvari od članarina i sl.</w:t>
      </w:r>
    </w:p>
    <w:p w14:paraId="2D7731B9" w14:textId="77777777" w:rsidR="004D3A3F" w:rsidRPr="00E4638D"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50BB4393" w14:textId="1CCE2641" w:rsidR="004D3A3F" w:rsidRPr="00E4638D"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bookmarkStart w:id="9" w:name="_Hlk153181028"/>
      <w:r w:rsidRPr="00E4638D">
        <w:rPr>
          <w:rFonts w:ascii="Times New Roman" w:eastAsia="Times New Roman" w:hAnsi="Times New Roman" w:cs="Times New Roman"/>
          <w:b/>
          <w:bCs/>
          <w:kern w:val="3"/>
          <w:sz w:val="24"/>
          <w:szCs w:val="24"/>
          <w:lang w:eastAsia="hr-HR"/>
        </w:rPr>
        <w:lastRenderedPageBreak/>
        <w:t>K1005-02 Nabava dugotrajne imovine za potrebe Knjižnice Jur</w:t>
      </w:r>
      <w:r w:rsidR="00C572C1">
        <w:rPr>
          <w:rFonts w:ascii="Times New Roman" w:eastAsia="Times New Roman" w:hAnsi="Times New Roman" w:cs="Times New Roman"/>
          <w:b/>
          <w:bCs/>
          <w:kern w:val="3"/>
          <w:sz w:val="24"/>
          <w:szCs w:val="24"/>
          <w:lang w:eastAsia="hr-HR"/>
        </w:rPr>
        <w:t>ja</w:t>
      </w:r>
      <w:r w:rsidRPr="00E4638D">
        <w:rPr>
          <w:rFonts w:ascii="Times New Roman" w:eastAsia="Times New Roman" w:hAnsi="Times New Roman" w:cs="Times New Roman"/>
          <w:b/>
          <w:bCs/>
          <w:kern w:val="3"/>
          <w:sz w:val="24"/>
          <w:szCs w:val="24"/>
          <w:lang w:eastAsia="hr-HR"/>
        </w:rPr>
        <w:t xml:space="preserve"> Baraković</w:t>
      </w:r>
      <w:r w:rsidR="00C572C1">
        <w:rPr>
          <w:rFonts w:ascii="Times New Roman" w:eastAsia="Times New Roman" w:hAnsi="Times New Roman" w:cs="Times New Roman"/>
          <w:b/>
          <w:bCs/>
          <w:kern w:val="3"/>
          <w:sz w:val="24"/>
          <w:szCs w:val="24"/>
          <w:lang w:eastAsia="hr-HR"/>
        </w:rPr>
        <w:t>a</w:t>
      </w:r>
    </w:p>
    <w:p w14:paraId="3B1C2F2D" w14:textId="75EA4965" w:rsidR="004D3A3F" w:rsidRPr="00E4638D"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E4638D">
        <w:rPr>
          <w:rFonts w:ascii="Times New Roman" w:eastAsia="Times New Roman" w:hAnsi="Times New Roman" w:cs="Times New Roman"/>
          <w:kern w:val="3"/>
          <w:sz w:val="24"/>
          <w:szCs w:val="24"/>
          <w:lang w:eastAsia="hr-HR"/>
        </w:rPr>
        <w:t>Planom proračuna za 202</w:t>
      </w:r>
      <w:r w:rsidR="00A96522">
        <w:rPr>
          <w:rFonts w:ascii="Times New Roman" w:eastAsia="Times New Roman" w:hAnsi="Times New Roman" w:cs="Times New Roman"/>
          <w:kern w:val="3"/>
          <w:sz w:val="24"/>
          <w:szCs w:val="24"/>
          <w:lang w:eastAsia="hr-HR"/>
        </w:rPr>
        <w:t>5</w:t>
      </w:r>
      <w:r w:rsidRPr="00E4638D">
        <w:rPr>
          <w:rFonts w:ascii="Times New Roman" w:eastAsia="Times New Roman" w:hAnsi="Times New Roman" w:cs="Times New Roman"/>
          <w:kern w:val="3"/>
          <w:sz w:val="24"/>
          <w:szCs w:val="24"/>
          <w:lang w:eastAsia="hr-HR"/>
        </w:rPr>
        <w:t xml:space="preserve">. godinu za ovu aktivnost predviđeno je </w:t>
      </w:r>
      <w:r w:rsidR="0081772A">
        <w:rPr>
          <w:rFonts w:ascii="Times New Roman" w:eastAsia="Times New Roman" w:hAnsi="Times New Roman" w:cs="Times New Roman"/>
          <w:kern w:val="3"/>
          <w:sz w:val="24"/>
          <w:szCs w:val="24"/>
          <w:lang w:eastAsia="hr-HR"/>
        </w:rPr>
        <w:t>9.000,00</w:t>
      </w:r>
      <w:r w:rsidRPr="00E4638D">
        <w:rPr>
          <w:rFonts w:ascii="Times New Roman" w:eastAsia="Times New Roman" w:hAnsi="Times New Roman" w:cs="Times New Roman"/>
          <w:kern w:val="3"/>
          <w:sz w:val="24"/>
          <w:szCs w:val="24"/>
          <w:lang w:eastAsia="hr-HR"/>
        </w:rPr>
        <w:t xml:space="preserve"> eura. Ova aktivnost obuhvaća rashode za nabavu dugotrajne imovine, odnosno knjižne građe, i računala. Izvor financiranja je općinski proračun i kapitalne pomoći iz državnog proračuna.</w:t>
      </w:r>
    </w:p>
    <w:p w14:paraId="434AA3D8" w14:textId="77777777" w:rsidR="004D3A3F" w:rsidRPr="00E4638D"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217C6EC9" w14:textId="77777777" w:rsidR="004D3A3F" w:rsidRPr="00E4638D"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bookmarkStart w:id="10" w:name="_Hlk153181127"/>
      <w:bookmarkEnd w:id="9"/>
      <w:r w:rsidRPr="00E4638D">
        <w:rPr>
          <w:rFonts w:ascii="Times New Roman" w:eastAsia="Times New Roman" w:hAnsi="Times New Roman" w:cs="Times New Roman"/>
          <w:b/>
          <w:bCs/>
          <w:kern w:val="3"/>
          <w:sz w:val="24"/>
          <w:szCs w:val="24"/>
          <w:lang w:eastAsia="hr-HR"/>
        </w:rPr>
        <w:t>A1005-03 Donacije udrugama kulture</w:t>
      </w:r>
    </w:p>
    <w:p w14:paraId="3DB2DC47" w14:textId="1429CAF8" w:rsidR="004D3A3F" w:rsidRPr="00E4638D"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bookmarkStart w:id="11" w:name="_Hlk121258453"/>
      <w:r w:rsidRPr="00E4638D">
        <w:rPr>
          <w:rFonts w:ascii="Times New Roman" w:eastAsia="Times New Roman" w:hAnsi="Times New Roman" w:cs="Times New Roman"/>
          <w:kern w:val="3"/>
          <w:sz w:val="24"/>
          <w:szCs w:val="24"/>
          <w:lang w:eastAsia="hr-HR"/>
        </w:rPr>
        <w:t>Planom proračuna za 202</w:t>
      </w:r>
      <w:r w:rsidR="0081772A">
        <w:rPr>
          <w:rFonts w:ascii="Times New Roman" w:eastAsia="Times New Roman" w:hAnsi="Times New Roman" w:cs="Times New Roman"/>
          <w:kern w:val="3"/>
          <w:sz w:val="24"/>
          <w:szCs w:val="24"/>
          <w:lang w:eastAsia="hr-HR"/>
        </w:rPr>
        <w:t>5</w:t>
      </w:r>
      <w:r w:rsidRPr="00E4638D">
        <w:rPr>
          <w:rFonts w:ascii="Times New Roman" w:eastAsia="Times New Roman" w:hAnsi="Times New Roman" w:cs="Times New Roman"/>
          <w:kern w:val="3"/>
          <w:sz w:val="24"/>
          <w:szCs w:val="24"/>
          <w:lang w:eastAsia="hr-HR"/>
        </w:rPr>
        <w:t xml:space="preserve">. godinu za ovu aktivnost predviđeno je </w:t>
      </w:r>
      <w:r>
        <w:rPr>
          <w:rFonts w:ascii="Times New Roman" w:eastAsia="Times New Roman" w:hAnsi="Times New Roman" w:cs="Times New Roman"/>
          <w:kern w:val="3"/>
          <w:sz w:val="24"/>
          <w:szCs w:val="24"/>
          <w:lang w:eastAsia="hr-HR"/>
        </w:rPr>
        <w:t>15.000,00</w:t>
      </w:r>
      <w:r w:rsidRPr="00E4638D">
        <w:rPr>
          <w:rFonts w:ascii="Times New Roman" w:eastAsia="Times New Roman" w:hAnsi="Times New Roman" w:cs="Times New Roman"/>
          <w:kern w:val="3"/>
          <w:sz w:val="24"/>
          <w:szCs w:val="24"/>
          <w:lang w:eastAsia="hr-HR"/>
        </w:rPr>
        <w:t xml:space="preserve"> eura. Ova aktivnost obuhvaća tekuće donacije udrugama kulture putem javnog poziva.</w:t>
      </w:r>
      <w:r>
        <w:rPr>
          <w:rFonts w:ascii="Times New Roman" w:eastAsia="Times New Roman" w:hAnsi="Times New Roman" w:cs="Times New Roman"/>
          <w:kern w:val="3"/>
          <w:sz w:val="24"/>
          <w:szCs w:val="24"/>
          <w:lang w:eastAsia="hr-HR"/>
        </w:rPr>
        <w:t xml:space="preserve"> Na području Općine </w:t>
      </w:r>
      <w:r w:rsidR="0081772A">
        <w:rPr>
          <w:rFonts w:ascii="Times New Roman" w:eastAsia="Times New Roman" w:hAnsi="Times New Roman" w:cs="Times New Roman"/>
          <w:kern w:val="3"/>
          <w:sz w:val="24"/>
          <w:szCs w:val="24"/>
          <w:lang w:eastAsia="hr-HR"/>
        </w:rPr>
        <w:t>R</w:t>
      </w:r>
      <w:r>
        <w:rPr>
          <w:rFonts w:ascii="Times New Roman" w:eastAsia="Times New Roman" w:hAnsi="Times New Roman" w:cs="Times New Roman"/>
          <w:kern w:val="3"/>
          <w:sz w:val="24"/>
          <w:szCs w:val="24"/>
          <w:lang w:eastAsia="hr-HR"/>
        </w:rPr>
        <w:t>ažanac djeluju tri KUD-a, i to KUD Radovin, KUD Sv. Šime Rtina i KUD Fortuna Ražanac. Proračunom se osiguravaju sredstva za tekuće djelovanje KUD-va te se pomažu razne manifestacije kulturno-umjetničkog karaktera.</w:t>
      </w:r>
    </w:p>
    <w:bookmarkEnd w:id="10"/>
    <w:bookmarkEnd w:id="11"/>
    <w:p w14:paraId="11B95FAB" w14:textId="77777777" w:rsidR="004D3A3F" w:rsidRPr="00E4638D"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0F97EEBA" w14:textId="77777777" w:rsidR="004D3A3F" w:rsidRDefault="004D3A3F" w:rsidP="00C572C1">
      <w:pPr>
        <w:shd w:val="clear" w:color="auto" w:fill="8EAADB" w:themeFill="accent1" w:themeFillTint="99"/>
        <w:spacing w:after="0" w:line="240" w:lineRule="auto"/>
        <w:jc w:val="both"/>
        <w:rPr>
          <w:rFonts w:ascii="Times New Roman" w:eastAsia="Times New Roman" w:hAnsi="Times New Roman" w:cs="Times New Roman"/>
          <w:b/>
          <w:bCs/>
          <w:kern w:val="3"/>
          <w:sz w:val="24"/>
          <w:szCs w:val="24"/>
          <w:lang w:eastAsia="hr-HR"/>
        </w:rPr>
      </w:pPr>
      <w:bookmarkStart w:id="12" w:name="_Hlk153189299"/>
      <w:r w:rsidRPr="00982BAB">
        <w:rPr>
          <w:rFonts w:ascii="Times New Roman" w:eastAsia="Times New Roman" w:hAnsi="Times New Roman" w:cs="Times New Roman"/>
          <w:b/>
          <w:bCs/>
          <w:kern w:val="3"/>
          <w:sz w:val="24"/>
          <w:szCs w:val="24"/>
          <w:lang w:eastAsia="hr-HR"/>
        </w:rPr>
        <w:t>Program 100</w:t>
      </w:r>
      <w:r>
        <w:rPr>
          <w:rFonts w:ascii="Times New Roman" w:eastAsia="Times New Roman" w:hAnsi="Times New Roman" w:cs="Times New Roman"/>
          <w:b/>
          <w:bCs/>
          <w:kern w:val="3"/>
          <w:sz w:val="24"/>
          <w:szCs w:val="24"/>
          <w:lang w:eastAsia="hr-HR"/>
        </w:rPr>
        <w:t>6</w:t>
      </w:r>
      <w:r w:rsidRPr="00982BAB">
        <w:rPr>
          <w:rFonts w:ascii="Times New Roman" w:eastAsia="Times New Roman" w:hAnsi="Times New Roman" w:cs="Times New Roman"/>
          <w:b/>
          <w:bCs/>
          <w:kern w:val="3"/>
          <w:sz w:val="24"/>
          <w:szCs w:val="24"/>
          <w:lang w:eastAsia="hr-HR"/>
        </w:rPr>
        <w:t xml:space="preserve"> – </w:t>
      </w:r>
      <w:r w:rsidRPr="007C29BB">
        <w:rPr>
          <w:rFonts w:ascii="Times New Roman" w:eastAsia="Times New Roman" w:hAnsi="Times New Roman" w:cs="Times New Roman"/>
          <w:b/>
          <w:bCs/>
          <w:kern w:val="3"/>
          <w:sz w:val="24"/>
          <w:szCs w:val="24"/>
          <w:lang w:eastAsia="hr-HR"/>
        </w:rPr>
        <w:t xml:space="preserve">Program javnih potreba u </w:t>
      </w:r>
      <w:r>
        <w:rPr>
          <w:rFonts w:ascii="Times New Roman" w:eastAsia="Times New Roman" w:hAnsi="Times New Roman" w:cs="Times New Roman"/>
          <w:b/>
          <w:bCs/>
          <w:kern w:val="3"/>
          <w:sz w:val="24"/>
          <w:szCs w:val="24"/>
          <w:lang w:eastAsia="hr-HR"/>
        </w:rPr>
        <w:t>sportu</w:t>
      </w:r>
    </w:p>
    <w:p w14:paraId="7176E08F" w14:textId="77777777" w:rsidR="00C572C1" w:rsidRPr="007C29BB" w:rsidRDefault="00C572C1" w:rsidP="004D3A3F">
      <w:pPr>
        <w:spacing w:after="0" w:line="240" w:lineRule="auto"/>
        <w:jc w:val="both"/>
        <w:rPr>
          <w:rFonts w:ascii="Times New Roman" w:eastAsia="Times New Roman" w:hAnsi="Times New Roman" w:cs="Times New Roman"/>
          <w:b/>
          <w:bCs/>
          <w:kern w:val="3"/>
          <w:sz w:val="24"/>
          <w:szCs w:val="24"/>
          <w:lang w:eastAsia="hr-HR"/>
        </w:rPr>
      </w:pPr>
    </w:p>
    <w:tbl>
      <w:tblPr>
        <w:tblStyle w:val="TableGrid1"/>
        <w:tblW w:w="7646" w:type="dxa"/>
        <w:tblLook w:val="04A0" w:firstRow="1" w:lastRow="0" w:firstColumn="1" w:lastColumn="0" w:noHBand="0" w:noVBand="1"/>
      </w:tblPr>
      <w:tblGrid>
        <w:gridCol w:w="1513"/>
        <w:gridCol w:w="2136"/>
        <w:gridCol w:w="1941"/>
        <w:gridCol w:w="2056"/>
      </w:tblGrid>
      <w:tr w:rsidR="004D3A3F" w:rsidRPr="007D48B5" w14:paraId="1429E458" w14:textId="77777777" w:rsidTr="00C572C1">
        <w:trPr>
          <w:trHeight w:val="258"/>
        </w:trPr>
        <w:tc>
          <w:tcPr>
            <w:tcW w:w="1513" w:type="dxa"/>
            <w:shd w:val="clear" w:color="auto" w:fill="8EAADB" w:themeFill="accent1" w:themeFillTint="99"/>
          </w:tcPr>
          <w:p w14:paraId="52AE139C"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Program</w:t>
            </w:r>
          </w:p>
        </w:tc>
        <w:tc>
          <w:tcPr>
            <w:tcW w:w="2136" w:type="dxa"/>
            <w:shd w:val="clear" w:color="auto" w:fill="8EAADB" w:themeFill="accent1" w:themeFillTint="99"/>
          </w:tcPr>
          <w:p w14:paraId="7B3330CB" w14:textId="476CFC4E"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81772A">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41" w:type="dxa"/>
            <w:shd w:val="clear" w:color="auto" w:fill="8EAADB" w:themeFill="accent1" w:themeFillTint="99"/>
          </w:tcPr>
          <w:p w14:paraId="75E3D5E0" w14:textId="464EB2F1"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81772A">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56" w:type="dxa"/>
            <w:shd w:val="clear" w:color="auto" w:fill="8EAADB" w:themeFill="accent1" w:themeFillTint="99"/>
          </w:tcPr>
          <w:p w14:paraId="4090F593" w14:textId="601505F8" w:rsidR="004D3A3F" w:rsidRPr="007D48B5" w:rsidRDefault="0081772A"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Pr>
                <w:rFonts w:ascii="Times New Roman" w:eastAsia="Times New Roman" w:hAnsi="Times New Roman" w:cs="Times New Roman"/>
                <w:b/>
                <w:bCs/>
                <w:kern w:val="3"/>
                <w:sz w:val="24"/>
                <w:szCs w:val="24"/>
                <w:lang w:eastAsia="hr-HR"/>
              </w:rPr>
              <w:t>7.</w:t>
            </w:r>
          </w:p>
        </w:tc>
      </w:tr>
      <w:tr w:rsidR="004D3A3F" w:rsidRPr="007D48B5" w14:paraId="399B41C9" w14:textId="77777777" w:rsidTr="008152A7">
        <w:trPr>
          <w:trHeight w:val="266"/>
        </w:trPr>
        <w:tc>
          <w:tcPr>
            <w:tcW w:w="1513" w:type="dxa"/>
          </w:tcPr>
          <w:p w14:paraId="2629B293"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100</w:t>
            </w:r>
            <w:r>
              <w:rPr>
                <w:rFonts w:ascii="Times New Roman" w:eastAsia="Times New Roman" w:hAnsi="Times New Roman" w:cs="Times New Roman"/>
                <w:b/>
                <w:bCs/>
                <w:kern w:val="3"/>
                <w:sz w:val="24"/>
                <w:szCs w:val="24"/>
                <w:lang w:eastAsia="hr-HR"/>
              </w:rPr>
              <w:t>6</w:t>
            </w:r>
          </w:p>
        </w:tc>
        <w:tc>
          <w:tcPr>
            <w:tcW w:w="2136" w:type="dxa"/>
          </w:tcPr>
          <w:p w14:paraId="28B48A7E" w14:textId="5EF07649" w:rsidR="004D3A3F" w:rsidRPr="0091368F" w:rsidRDefault="0081772A"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20.000,00</w:t>
            </w:r>
          </w:p>
        </w:tc>
        <w:tc>
          <w:tcPr>
            <w:tcW w:w="1941" w:type="dxa"/>
          </w:tcPr>
          <w:p w14:paraId="3131DC7D" w14:textId="4786E885" w:rsidR="004D3A3F" w:rsidRPr="0091368F" w:rsidRDefault="0081772A"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20.140,00</w:t>
            </w:r>
          </w:p>
        </w:tc>
        <w:tc>
          <w:tcPr>
            <w:tcW w:w="2056" w:type="dxa"/>
          </w:tcPr>
          <w:p w14:paraId="60E483A5" w14:textId="3B1EA268" w:rsidR="004D3A3F" w:rsidRPr="0091368F" w:rsidRDefault="0081772A"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20.280,00</w:t>
            </w:r>
          </w:p>
        </w:tc>
      </w:tr>
    </w:tbl>
    <w:p w14:paraId="143784A1" w14:textId="77777777" w:rsidR="004D3A3F" w:rsidRPr="00982BAB"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982BAB">
        <w:rPr>
          <w:rFonts w:ascii="Times New Roman" w:eastAsia="Times New Roman" w:hAnsi="Times New Roman" w:cs="Times New Roman"/>
          <w:b/>
          <w:bCs/>
          <w:kern w:val="3"/>
          <w:sz w:val="24"/>
          <w:szCs w:val="24"/>
          <w:lang w:eastAsia="hr-HR"/>
        </w:rPr>
        <w:t>Ovaj program provodi se kroz slijedeće aktivnosti:</w:t>
      </w:r>
    </w:p>
    <w:p w14:paraId="30E7C857" w14:textId="77777777" w:rsidR="004D3A3F"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F54A5B">
        <w:rPr>
          <w:rFonts w:ascii="Times New Roman" w:eastAsia="Times New Roman" w:hAnsi="Times New Roman" w:cs="Times New Roman"/>
          <w:kern w:val="3"/>
          <w:sz w:val="24"/>
          <w:szCs w:val="24"/>
          <w:lang w:eastAsia="hr-HR"/>
        </w:rPr>
        <w:t>A1006-01 Donacije sportskim društvima</w:t>
      </w:r>
    </w:p>
    <w:p w14:paraId="46FD7FC1" w14:textId="77777777" w:rsidR="004D3A3F" w:rsidRPr="00F54A5B" w:rsidRDefault="004D3A3F" w:rsidP="004D3A3F">
      <w:pPr>
        <w:widowControl w:val="0"/>
        <w:suppressAutoHyphens/>
        <w:overflowPunct w:val="0"/>
        <w:autoSpaceDE w:val="0"/>
        <w:autoSpaceDN w:val="0"/>
        <w:spacing w:after="0" w:line="240" w:lineRule="auto"/>
        <w:ind w:left="360"/>
        <w:contextualSpacing/>
        <w:jc w:val="both"/>
        <w:textAlignment w:val="baseline"/>
        <w:rPr>
          <w:rFonts w:ascii="Times New Roman" w:eastAsia="Times New Roman" w:hAnsi="Times New Roman" w:cs="Times New Roman"/>
          <w:kern w:val="3"/>
          <w:sz w:val="24"/>
          <w:szCs w:val="24"/>
          <w:lang w:eastAsia="hr-HR"/>
        </w:rPr>
      </w:pPr>
    </w:p>
    <w:p w14:paraId="061AFA44" w14:textId="77777777" w:rsidR="004D3A3F" w:rsidRPr="007C29BB" w:rsidRDefault="004D3A3F" w:rsidP="004D3A3F">
      <w:pPr>
        <w:autoSpaceDE w:val="0"/>
        <w:autoSpaceDN w:val="0"/>
        <w:adjustRightInd w:val="0"/>
        <w:spacing w:after="0" w:line="240" w:lineRule="auto"/>
        <w:rPr>
          <w:rFonts w:ascii="Times New Roman" w:hAnsi="Times New Roman" w:cs="Times New Roman"/>
          <w:b/>
          <w:bCs/>
          <w:sz w:val="24"/>
          <w:szCs w:val="24"/>
        </w:rPr>
      </w:pPr>
      <w:r w:rsidRPr="007C29BB">
        <w:rPr>
          <w:rFonts w:ascii="Times New Roman" w:hAnsi="Times New Roman" w:cs="Times New Roman"/>
          <w:b/>
          <w:bCs/>
          <w:sz w:val="24"/>
          <w:szCs w:val="24"/>
        </w:rPr>
        <w:t>Zakonske i druge pravne osnove</w:t>
      </w:r>
    </w:p>
    <w:p w14:paraId="53FFAC70" w14:textId="214943C7" w:rsidR="004D3A3F" w:rsidRPr="007C29BB" w:rsidRDefault="004D3A3F" w:rsidP="004D3A3F">
      <w:pPr>
        <w:autoSpaceDE w:val="0"/>
        <w:autoSpaceDN w:val="0"/>
        <w:adjustRightInd w:val="0"/>
        <w:spacing w:after="0" w:line="240" w:lineRule="auto"/>
        <w:jc w:val="both"/>
        <w:rPr>
          <w:rFonts w:ascii="Times New Roman" w:hAnsi="Times New Roman" w:cs="Times New Roman"/>
          <w:sz w:val="24"/>
          <w:szCs w:val="24"/>
        </w:rPr>
      </w:pPr>
      <w:r w:rsidRPr="007C29BB">
        <w:rPr>
          <w:rFonts w:ascii="Times New Roman" w:hAnsi="Times New Roman" w:cs="Times New Roman"/>
          <w:sz w:val="24"/>
          <w:szCs w:val="24"/>
        </w:rPr>
        <w:t>Zakon o proračunu, Zakon o udrugama, Zakon o</w:t>
      </w:r>
      <w:r w:rsidR="0081772A">
        <w:rPr>
          <w:rFonts w:ascii="Times New Roman" w:hAnsi="Times New Roman" w:cs="Times New Roman"/>
          <w:sz w:val="24"/>
          <w:szCs w:val="24"/>
        </w:rPr>
        <w:t xml:space="preserve"> </w:t>
      </w:r>
      <w:r>
        <w:rPr>
          <w:rFonts w:ascii="Times New Roman" w:hAnsi="Times New Roman" w:cs="Times New Roman"/>
          <w:sz w:val="24"/>
          <w:szCs w:val="24"/>
        </w:rPr>
        <w:t>sportu</w:t>
      </w:r>
      <w:r w:rsidRPr="007C29BB">
        <w:rPr>
          <w:rFonts w:ascii="Times New Roman" w:hAnsi="Times New Roman" w:cs="Times New Roman"/>
          <w:sz w:val="24"/>
          <w:szCs w:val="24"/>
        </w:rPr>
        <w:t>, Zakon o lok</w:t>
      </w:r>
      <w:r w:rsidRPr="007C29BB">
        <w:rPr>
          <w:rFonts w:ascii="Times New Roman" w:eastAsia="TimesNewRomanPSMT" w:hAnsi="Times New Roman" w:cs="Times New Roman"/>
          <w:sz w:val="24"/>
          <w:szCs w:val="24"/>
        </w:rPr>
        <w:t>alnoj i područnoj</w:t>
      </w:r>
      <w:r>
        <w:rPr>
          <w:rFonts w:ascii="Times New Roman" w:eastAsia="TimesNewRomanPSMT" w:hAnsi="Times New Roman" w:cs="Times New Roman"/>
          <w:sz w:val="24"/>
          <w:szCs w:val="24"/>
        </w:rPr>
        <w:t xml:space="preserve"> </w:t>
      </w:r>
      <w:r w:rsidRPr="007C29BB">
        <w:rPr>
          <w:rFonts w:ascii="Times New Roman" w:eastAsia="TimesNewRomanPSMT" w:hAnsi="Times New Roman" w:cs="Times New Roman"/>
          <w:sz w:val="24"/>
          <w:szCs w:val="24"/>
        </w:rPr>
        <w:t>(regionalnoj) samoupravi</w:t>
      </w:r>
      <w:r>
        <w:rPr>
          <w:rFonts w:ascii="Times New Roman" w:hAnsi="Times New Roman" w:cs="Times New Roman"/>
          <w:sz w:val="24"/>
          <w:szCs w:val="24"/>
        </w:rPr>
        <w:t>, Statut Općine Ražanac.</w:t>
      </w:r>
    </w:p>
    <w:p w14:paraId="12872533"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65AAC734" w14:textId="3026C3BA" w:rsidR="004D3A3F" w:rsidRDefault="004D3A3F" w:rsidP="004D3A3F">
      <w:pPr>
        <w:autoSpaceDE w:val="0"/>
        <w:autoSpaceDN w:val="0"/>
        <w:adjustRightInd w:val="0"/>
        <w:spacing w:after="0" w:line="240" w:lineRule="auto"/>
        <w:jc w:val="both"/>
        <w:rPr>
          <w:rFonts w:ascii="Times New Roman" w:hAnsi="Times New Roman" w:cs="Times New Roman"/>
          <w:b/>
          <w:sz w:val="24"/>
          <w:szCs w:val="24"/>
        </w:rPr>
      </w:pPr>
      <w:r w:rsidRPr="007707DF">
        <w:rPr>
          <w:rFonts w:ascii="Times New Roman" w:hAnsi="Times New Roman" w:cs="Times New Roman"/>
          <w:b/>
          <w:sz w:val="24"/>
          <w:szCs w:val="24"/>
        </w:rPr>
        <w:t>Cilj provedbe programa u razdoblju 202</w:t>
      </w:r>
      <w:r w:rsidR="0081772A">
        <w:rPr>
          <w:rFonts w:ascii="Times New Roman" w:hAnsi="Times New Roman" w:cs="Times New Roman"/>
          <w:b/>
          <w:sz w:val="24"/>
          <w:szCs w:val="24"/>
        </w:rPr>
        <w:t>5</w:t>
      </w:r>
      <w:r w:rsidRPr="007707DF">
        <w:rPr>
          <w:rFonts w:ascii="Times New Roman" w:hAnsi="Times New Roman" w:cs="Times New Roman"/>
          <w:b/>
          <w:sz w:val="24"/>
          <w:szCs w:val="24"/>
        </w:rPr>
        <w:t>.-202</w:t>
      </w:r>
      <w:r w:rsidR="0081772A">
        <w:rPr>
          <w:rFonts w:ascii="Times New Roman" w:hAnsi="Times New Roman" w:cs="Times New Roman"/>
          <w:b/>
          <w:sz w:val="24"/>
          <w:szCs w:val="24"/>
        </w:rPr>
        <w:t>7</w:t>
      </w:r>
      <w:r w:rsidRPr="007707DF">
        <w:rPr>
          <w:rFonts w:ascii="Times New Roman" w:hAnsi="Times New Roman" w:cs="Times New Roman"/>
          <w:b/>
          <w:sz w:val="24"/>
          <w:szCs w:val="24"/>
        </w:rPr>
        <w:t>. i pokazatelji uspješnosti kojima će se mjeriti ostvarenje tih ciljeva</w:t>
      </w:r>
    </w:p>
    <w:p w14:paraId="63A90023" w14:textId="77777777" w:rsidR="004D3A3F" w:rsidRPr="00B13A7D" w:rsidRDefault="004D3A3F" w:rsidP="004D3A3F">
      <w:pPr>
        <w:autoSpaceDE w:val="0"/>
        <w:autoSpaceDN w:val="0"/>
        <w:adjustRightInd w:val="0"/>
        <w:spacing w:after="0" w:line="240" w:lineRule="auto"/>
        <w:jc w:val="both"/>
        <w:rPr>
          <w:rFonts w:ascii="Times New Roman" w:hAnsi="Times New Roman" w:cs="Times New Roman"/>
          <w:sz w:val="24"/>
          <w:szCs w:val="24"/>
        </w:rPr>
      </w:pPr>
      <w:r w:rsidRPr="00B13A7D">
        <w:rPr>
          <w:rFonts w:ascii="Times New Roman" w:hAnsi="Times New Roman" w:cs="Times New Roman"/>
          <w:sz w:val="24"/>
          <w:szCs w:val="24"/>
        </w:rPr>
        <w:t>1. Promicanje, razvitak i unapređenje športa</w:t>
      </w:r>
    </w:p>
    <w:p w14:paraId="65772E48" w14:textId="77777777" w:rsidR="004D3A3F" w:rsidRDefault="004D3A3F" w:rsidP="004D3A3F">
      <w:pPr>
        <w:autoSpaceDE w:val="0"/>
        <w:autoSpaceDN w:val="0"/>
        <w:adjustRightInd w:val="0"/>
        <w:spacing w:after="0" w:line="240" w:lineRule="auto"/>
        <w:jc w:val="both"/>
        <w:rPr>
          <w:rFonts w:ascii="Times New Roman" w:hAnsi="Times New Roman" w:cs="Times New Roman"/>
          <w:sz w:val="24"/>
          <w:szCs w:val="24"/>
        </w:rPr>
      </w:pPr>
      <w:r w:rsidRPr="00B13A7D">
        <w:rPr>
          <w:rFonts w:ascii="Times New Roman" w:hAnsi="Times New Roman" w:cs="Times New Roman"/>
          <w:sz w:val="24"/>
          <w:szCs w:val="24"/>
        </w:rPr>
        <w:t xml:space="preserve">2. Poticanje mladih na aktivno sudjelovanje u </w:t>
      </w:r>
      <w:r>
        <w:rPr>
          <w:rFonts w:ascii="Times New Roman" w:hAnsi="Times New Roman" w:cs="Times New Roman"/>
          <w:sz w:val="24"/>
          <w:szCs w:val="24"/>
        </w:rPr>
        <w:t>sportu</w:t>
      </w:r>
    </w:p>
    <w:p w14:paraId="28376BC1" w14:textId="77777777" w:rsidR="004D3A3F" w:rsidRDefault="004D3A3F" w:rsidP="004D3A3F">
      <w:pPr>
        <w:autoSpaceDE w:val="0"/>
        <w:autoSpaceDN w:val="0"/>
        <w:adjustRightInd w:val="0"/>
        <w:spacing w:after="0" w:line="240" w:lineRule="auto"/>
        <w:jc w:val="both"/>
        <w:rPr>
          <w:rFonts w:ascii="Times New Roman" w:hAnsi="Times New Roman" w:cs="Times New Roman"/>
          <w:sz w:val="24"/>
          <w:szCs w:val="24"/>
        </w:rPr>
      </w:pPr>
    </w:p>
    <w:p w14:paraId="712D9EA8" w14:textId="6E875505" w:rsidR="004D3A3F" w:rsidRPr="00B13A7D" w:rsidRDefault="004D3A3F" w:rsidP="004D3A3F">
      <w:pPr>
        <w:autoSpaceDE w:val="0"/>
        <w:autoSpaceDN w:val="0"/>
        <w:adjustRightInd w:val="0"/>
        <w:spacing w:after="0" w:line="240" w:lineRule="auto"/>
        <w:jc w:val="both"/>
        <w:rPr>
          <w:rFonts w:ascii="Times New Roman" w:hAnsi="Times New Roman" w:cs="Times New Roman"/>
          <w:sz w:val="24"/>
          <w:szCs w:val="24"/>
        </w:rPr>
      </w:pPr>
      <w:r w:rsidRPr="00B13A7D">
        <w:rPr>
          <w:rFonts w:ascii="Times New Roman" w:eastAsia="Calibri" w:hAnsi="Times New Roman" w:cs="Arial"/>
          <w:sz w:val="24"/>
          <w:szCs w:val="24"/>
        </w:rPr>
        <w:t xml:space="preserve">Pokazatelji uspješnosti programa su </w:t>
      </w:r>
      <w:r w:rsidR="0081772A">
        <w:rPr>
          <w:rFonts w:ascii="Times New Roman" w:eastAsia="Calibri" w:hAnsi="Times New Roman" w:cs="Arial"/>
          <w:sz w:val="24"/>
          <w:szCs w:val="24"/>
        </w:rPr>
        <w:t>b</w:t>
      </w:r>
      <w:r w:rsidRPr="00B13A7D">
        <w:rPr>
          <w:rFonts w:ascii="Times New Roman" w:eastAsia="Calibri" w:hAnsi="Times New Roman" w:cs="Arial"/>
          <w:sz w:val="24"/>
          <w:szCs w:val="24"/>
        </w:rPr>
        <w:t>roj aktivnih klubova, broj djece i mladih u sportskim aktivnostima i klubovima, broj utakmica i organiziranih  natjecanja, broj nagrada, te postizanje sportskih rezultata kao i promicanje Općine Ražanac kroz sportska natjecanja i sportske klubove</w:t>
      </w:r>
      <w:r>
        <w:rPr>
          <w:rFonts w:ascii="Times New Roman" w:eastAsia="Calibri" w:hAnsi="Times New Roman" w:cs="Arial"/>
          <w:sz w:val="24"/>
          <w:szCs w:val="24"/>
        </w:rPr>
        <w:t>.</w:t>
      </w:r>
    </w:p>
    <w:p w14:paraId="7E2C812C"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0C6475CA" w14:textId="77777777" w:rsidR="004D3A3F" w:rsidRPr="006D5730" w:rsidRDefault="004D3A3F" w:rsidP="004D3A3F">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b/>
          <w:kern w:val="3"/>
          <w:sz w:val="24"/>
          <w:szCs w:val="24"/>
          <w:lang w:eastAsia="hr-HR"/>
        </w:rPr>
      </w:pPr>
      <w:r w:rsidRPr="00F54A5B">
        <w:rPr>
          <w:rFonts w:ascii="Times New Roman" w:eastAsia="Times New Roman" w:hAnsi="Times New Roman" w:cs="Times New Roman"/>
          <w:b/>
          <w:kern w:val="3"/>
          <w:sz w:val="24"/>
          <w:szCs w:val="24"/>
          <w:lang w:eastAsia="hr-HR"/>
        </w:rPr>
        <w:t>A1006-01 Donacije sportskim društvima</w:t>
      </w:r>
    </w:p>
    <w:p w14:paraId="05078327" w14:textId="56D1D63B" w:rsidR="004D3A3F" w:rsidRPr="006D5730"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6D5730">
        <w:rPr>
          <w:rFonts w:ascii="Times New Roman" w:eastAsia="Times New Roman" w:hAnsi="Times New Roman" w:cs="Times New Roman"/>
          <w:kern w:val="3"/>
          <w:sz w:val="24"/>
          <w:szCs w:val="24"/>
          <w:lang w:eastAsia="hr-HR"/>
        </w:rPr>
        <w:t>Planom proračuna za 202</w:t>
      </w:r>
      <w:r>
        <w:rPr>
          <w:rFonts w:ascii="Times New Roman" w:eastAsia="Times New Roman" w:hAnsi="Times New Roman" w:cs="Times New Roman"/>
          <w:kern w:val="3"/>
          <w:sz w:val="24"/>
          <w:szCs w:val="24"/>
          <w:lang w:eastAsia="hr-HR"/>
        </w:rPr>
        <w:t>4</w:t>
      </w:r>
      <w:r w:rsidRPr="006D5730">
        <w:rPr>
          <w:rFonts w:ascii="Times New Roman" w:eastAsia="Times New Roman" w:hAnsi="Times New Roman" w:cs="Times New Roman"/>
          <w:kern w:val="3"/>
          <w:sz w:val="24"/>
          <w:szCs w:val="24"/>
          <w:lang w:eastAsia="hr-HR"/>
        </w:rPr>
        <w:t xml:space="preserve">. godinu za ovu aktivnost predviđeno je </w:t>
      </w:r>
      <w:r w:rsidR="0081772A">
        <w:rPr>
          <w:rFonts w:ascii="Times New Roman" w:eastAsia="Times New Roman" w:hAnsi="Times New Roman" w:cs="Times New Roman"/>
          <w:kern w:val="3"/>
          <w:sz w:val="24"/>
          <w:szCs w:val="24"/>
          <w:lang w:eastAsia="hr-HR"/>
        </w:rPr>
        <w:t>20</w:t>
      </w:r>
      <w:r w:rsidRPr="006D5730">
        <w:rPr>
          <w:rFonts w:ascii="Times New Roman" w:eastAsia="Times New Roman" w:hAnsi="Times New Roman" w:cs="Times New Roman"/>
          <w:kern w:val="3"/>
          <w:sz w:val="24"/>
          <w:szCs w:val="24"/>
          <w:lang w:eastAsia="hr-HR"/>
        </w:rPr>
        <w:t>.000,00 eura. Ova aktivnost obuhvaća tekuće donacije sportskim  društvima</w:t>
      </w:r>
      <w:r w:rsidR="0081772A">
        <w:rPr>
          <w:rFonts w:ascii="Times New Roman" w:eastAsia="Times New Roman" w:hAnsi="Times New Roman" w:cs="Times New Roman"/>
          <w:kern w:val="3"/>
          <w:sz w:val="24"/>
          <w:szCs w:val="24"/>
          <w:lang w:eastAsia="hr-HR"/>
        </w:rPr>
        <w:t xml:space="preserve"> da bi mogla nesmetano funkcionirati. Također u okviru ove aktivnosti obuhvaćene su </w:t>
      </w:r>
      <w:r w:rsidRPr="006D5730">
        <w:rPr>
          <w:rFonts w:ascii="Times New Roman" w:eastAsia="Times New Roman" w:hAnsi="Times New Roman" w:cs="Times New Roman"/>
          <w:kern w:val="3"/>
          <w:sz w:val="24"/>
          <w:szCs w:val="24"/>
          <w:lang w:eastAsia="hr-HR"/>
        </w:rPr>
        <w:t xml:space="preserve"> i ostale donacije za sportske manifestacije.</w:t>
      </w:r>
    </w:p>
    <w:bookmarkEnd w:id="12"/>
    <w:p w14:paraId="0C3F2E90"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6EE9F10C" w14:textId="77777777" w:rsidR="004D3A3F" w:rsidRDefault="004D3A3F" w:rsidP="00C572C1">
      <w:pPr>
        <w:shd w:val="clear" w:color="auto" w:fill="8EAADB" w:themeFill="accent1" w:themeFillTint="99"/>
        <w:spacing w:after="0" w:line="240" w:lineRule="auto"/>
        <w:jc w:val="both"/>
        <w:rPr>
          <w:rFonts w:ascii="Times New Roman" w:eastAsia="Times New Roman" w:hAnsi="Times New Roman" w:cs="Times New Roman"/>
          <w:b/>
          <w:bCs/>
          <w:kern w:val="3"/>
          <w:sz w:val="24"/>
          <w:szCs w:val="24"/>
          <w:lang w:eastAsia="hr-HR"/>
        </w:rPr>
      </w:pPr>
      <w:bookmarkStart w:id="13" w:name="_Hlk153189467"/>
      <w:r w:rsidRPr="00C572C1">
        <w:rPr>
          <w:rFonts w:ascii="Times New Roman" w:eastAsia="Times New Roman" w:hAnsi="Times New Roman" w:cs="Times New Roman"/>
          <w:b/>
          <w:bCs/>
          <w:kern w:val="3"/>
          <w:sz w:val="24"/>
          <w:szCs w:val="24"/>
          <w:shd w:val="clear" w:color="auto" w:fill="8EAADB" w:themeFill="accent1" w:themeFillTint="99"/>
          <w:lang w:eastAsia="hr-HR"/>
        </w:rPr>
        <w:t>Program 1007 – Program socijalne skrbi</w:t>
      </w:r>
    </w:p>
    <w:p w14:paraId="0A6B1944" w14:textId="77777777" w:rsidR="00C572C1" w:rsidRPr="007C29BB" w:rsidRDefault="00C572C1" w:rsidP="004D3A3F">
      <w:pPr>
        <w:spacing w:after="0" w:line="240" w:lineRule="auto"/>
        <w:jc w:val="both"/>
        <w:rPr>
          <w:rFonts w:ascii="Times New Roman" w:eastAsia="Times New Roman" w:hAnsi="Times New Roman" w:cs="Times New Roman"/>
          <w:b/>
          <w:bCs/>
          <w:kern w:val="3"/>
          <w:sz w:val="24"/>
          <w:szCs w:val="24"/>
          <w:lang w:eastAsia="hr-HR"/>
        </w:rPr>
      </w:pPr>
    </w:p>
    <w:tbl>
      <w:tblPr>
        <w:tblStyle w:val="TableGrid1"/>
        <w:tblW w:w="7646" w:type="dxa"/>
        <w:tblLook w:val="04A0" w:firstRow="1" w:lastRow="0" w:firstColumn="1" w:lastColumn="0" w:noHBand="0" w:noVBand="1"/>
      </w:tblPr>
      <w:tblGrid>
        <w:gridCol w:w="1513"/>
        <w:gridCol w:w="2136"/>
        <w:gridCol w:w="1941"/>
        <w:gridCol w:w="2056"/>
      </w:tblGrid>
      <w:tr w:rsidR="004D3A3F" w:rsidRPr="007D48B5" w14:paraId="17BFD2EC" w14:textId="77777777" w:rsidTr="00C572C1">
        <w:trPr>
          <w:trHeight w:val="258"/>
        </w:trPr>
        <w:tc>
          <w:tcPr>
            <w:tcW w:w="1513" w:type="dxa"/>
            <w:shd w:val="clear" w:color="auto" w:fill="8EAADB" w:themeFill="accent1" w:themeFillTint="99"/>
          </w:tcPr>
          <w:p w14:paraId="1FD1560B"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Program</w:t>
            </w:r>
          </w:p>
        </w:tc>
        <w:tc>
          <w:tcPr>
            <w:tcW w:w="2136" w:type="dxa"/>
            <w:shd w:val="clear" w:color="auto" w:fill="8EAADB" w:themeFill="accent1" w:themeFillTint="99"/>
          </w:tcPr>
          <w:p w14:paraId="3CDEA110" w14:textId="68FAEDBD"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81772A">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41" w:type="dxa"/>
            <w:shd w:val="clear" w:color="auto" w:fill="8EAADB" w:themeFill="accent1" w:themeFillTint="99"/>
          </w:tcPr>
          <w:p w14:paraId="43D5BE13" w14:textId="1A5FE5B9"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81772A">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56" w:type="dxa"/>
            <w:shd w:val="clear" w:color="auto" w:fill="8EAADB" w:themeFill="accent1" w:themeFillTint="99"/>
          </w:tcPr>
          <w:p w14:paraId="79E9C1E1" w14:textId="54A49AF8"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81772A">
              <w:rPr>
                <w:rFonts w:ascii="Times New Roman" w:eastAsia="Times New Roman" w:hAnsi="Times New Roman" w:cs="Times New Roman"/>
                <w:b/>
                <w:bCs/>
                <w:kern w:val="3"/>
                <w:sz w:val="24"/>
                <w:szCs w:val="24"/>
                <w:lang w:eastAsia="hr-HR"/>
              </w:rPr>
              <w:t>7</w:t>
            </w:r>
            <w:r w:rsidRPr="007D48B5">
              <w:rPr>
                <w:rFonts w:ascii="Times New Roman" w:eastAsia="Times New Roman" w:hAnsi="Times New Roman" w:cs="Times New Roman"/>
                <w:b/>
                <w:bCs/>
                <w:kern w:val="3"/>
                <w:sz w:val="24"/>
                <w:szCs w:val="24"/>
                <w:lang w:eastAsia="hr-HR"/>
              </w:rPr>
              <w:t>.</w:t>
            </w:r>
          </w:p>
        </w:tc>
      </w:tr>
      <w:tr w:rsidR="004D3A3F" w:rsidRPr="007D48B5" w14:paraId="045A05A6" w14:textId="77777777" w:rsidTr="008152A7">
        <w:trPr>
          <w:trHeight w:val="266"/>
        </w:trPr>
        <w:tc>
          <w:tcPr>
            <w:tcW w:w="1513" w:type="dxa"/>
          </w:tcPr>
          <w:p w14:paraId="350B56B7"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100</w:t>
            </w:r>
            <w:r>
              <w:rPr>
                <w:rFonts w:ascii="Times New Roman" w:eastAsia="Times New Roman" w:hAnsi="Times New Roman" w:cs="Times New Roman"/>
                <w:b/>
                <w:bCs/>
                <w:kern w:val="3"/>
                <w:sz w:val="24"/>
                <w:szCs w:val="24"/>
                <w:lang w:eastAsia="hr-HR"/>
              </w:rPr>
              <w:t>7</w:t>
            </w:r>
          </w:p>
        </w:tc>
        <w:tc>
          <w:tcPr>
            <w:tcW w:w="2136" w:type="dxa"/>
          </w:tcPr>
          <w:p w14:paraId="0F0A800D" w14:textId="413468FB" w:rsidR="004D3A3F" w:rsidRPr="0091368F" w:rsidRDefault="0081772A"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353.600,00</w:t>
            </w:r>
          </w:p>
        </w:tc>
        <w:tc>
          <w:tcPr>
            <w:tcW w:w="1941" w:type="dxa"/>
          </w:tcPr>
          <w:p w14:paraId="20DF36D6" w14:textId="38CDA1D8" w:rsidR="004D3A3F" w:rsidRPr="0091368F" w:rsidRDefault="0081772A"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427.900,00</w:t>
            </w:r>
          </w:p>
        </w:tc>
        <w:tc>
          <w:tcPr>
            <w:tcW w:w="2056" w:type="dxa"/>
          </w:tcPr>
          <w:p w14:paraId="2E47677E" w14:textId="7407B61F" w:rsidR="004D3A3F" w:rsidRPr="0091368F" w:rsidRDefault="0081772A"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284.030,00</w:t>
            </w:r>
          </w:p>
        </w:tc>
      </w:tr>
    </w:tbl>
    <w:p w14:paraId="0C975F9D" w14:textId="77777777" w:rsidR="004D3A3F" w:rsidRPr="00982BAB"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982BAB">
        <w:rPr>
          <w:rFonts w:ascii="Times New Roman" w:eastAsia="Times New Roman" w:hAnsi="Times New Roman" w:cs="Times New Roman"/>
          <w:b/>
          <w:bCs/>
          <w:kern w:val="3"/>
          <w:sz w:val="24"/>
          <w:szCs w:val="24"/>
          <w:lang w:eastAsia="hr-HR"/>
        </w:rPr>
        <w:t>Ovaj program provodi se kroz slijedeće aktivnosti:</w:t>
      </w:r>
    </w:p>
    <w:p w14:paraId="263BC741" w14:textId="77777777" w:rsidR="004D3A3F" w:rsidRPr="00B41EE5"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t>A1007-01 Jednokratne pomoći socijalno ugroženim osobama,</w:t>
      </w:r>
    </w:p>
    <w:p w14:paraId="5E57CB73" w14:textId="77777777" w:rsidR="004D3A3F" w:rsidRPr="00B41EE5"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t>A1007-02 Jednokratne pomoći osobama s invaliditetom,</w:t>
      </w:r>
    </w:p>
    <w:p w14:paraId="6924D583" w14:textId="77777777" w:rsidR="004D3A3F" w:rsidRPr="00B41EE5"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t>A1007-03 Naknade za novorođenčad,</w:t>
      </w:r>
    </w:p>
    <w:p w14:paraId="45200185" w14:textId="77777777" w:rsidR="004D3A3F" w:rsidRPr="00B41EE5"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t>A1007-04 Stipendije i školarine,</w:t>
      </w:r>
    </w:p>
    <w:p w14:paraId="77E7199D" w14:textId="77777777" w:rsidR="004D3A3F" w:rsidRPr="00B41EE5"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lastRenderedPageBreak/>
        <w:t>A1007-05 Pomoć umirovljenicima i osobama starije životne dobi,</w:t>
      </w:r>
    </w:p>
    <w:p w14:paraId="77CE951E" w14:textId="77777777" w:rsidR="004D3A3F" w:rsidRPr="00B41EE5"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t>A1007-06 Sufinanciranje prijevoza,</w:t>
      </w:r>
    </w:p>
    <w:p w14:paraId="4B3B8E1E" w14:textId="77777777" w:rsidR="004D3A3F" w:rsidRPr="00B41EE5"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t>A1007-07 Sufinanciranje nabave radnih bilježnica i školskog pribora,</w:t>
      </w:r>
    </w:p>
    <w:p w14:paraId="46C7F63B" w14:textId="77777777" w:rsidR="004D3A3F" w:rsidRPr="00B41EE5"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t>A1007-08 Pomoći humanitarnog karaktera,</w:t>
      </w:r>
    </w:p>
    <w:p w14:paraId="6794E555" w14:textId="4B41CFA8" w:rsidR="004D3A3F" w:rsidRPr="00C572C1" w:rsidRDefault="004D3A3F" w:rsidP="00C572C1">
      <w:pPr>
        <w:widowControl w:val="0"/>
        <w:numPr>
          <w:ilvl w:val="0"/>
          <w:numId w:val="10"/>
        </w:numPr>
        <w:suppressAutoHyphens/>
        <w:overflowPunct w:val="0"/>
        <w:autoSpaceDE w:val="0"/>
        <w:autoSpaceDN w:val="0"/>
        <w:spacing w:after="0" w:line="480" w:lineRule="auto"/>
        <w:contextualSpacing/>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t>T1007-09 Projekt „Ražanac moj dom +</w:t>
      </w:r>
      <w:r>
        <w:rPr>
          <w:rFonts w:ascii="Times New Roman" w:eastAsia="Times New Roman" w:hAnsi="Times New Roman" w:cs="Times New Roman"/>
          <w:kern w:val="3"/>
          <w:sz w:val="24"/>
          <w:szCs w:val="24"/>
          <w:lang w:eastAsia="hr-HR"/>
        </w:rPr>
        <w:t xml:space="preserve"> II</w:t>
      </w:r>
      <w:r w:rsidRPr="00B41EE5">
        <w:rPr>
          <w:rFonts w:ascii="Times New Roman" w:eastAsia="Times New Roman" w:hAnsi="Times New Roman" w:cs="Times New Roman"/>
          <w:kern w:val="3"/>
          <w:sz w:val="24"/>
          <w:szCs w:val="24"/>
          <w:lang w:eastAsia="hr-HR"/>
        </w:rPr>
        <w:t>“</w:t>
      </w:r>
    </w:p>
    <w:p w14:paraId="562EE192" w14:textId="77777777" w:rsidR="004D3A3F" w:rsidRPr="007C29BB" w:rsidRDefault="004D3A3F" w:rsidP="004D3A3F">
      <w:pPr>
        <w:autoSpaceDE w:val="0"/>
        <w:autoSpaceDN w:val="0"/>
        <w:adjustRightInd w:val="0"/>
        <w:spacing w:after="0" w:line="240" w:lineRule="auto"/>
        <w:rPr>
          <w:rFonts w:ascii="Times New Roman" w:hAnsi="Times New Roman" w:cs="Times New Roman"/>
          <w:b/>
          <w:bCs/>
          <w:sz w:val="24"/>
          <w:szCs w:val="24"/>
        </w:rPr>
      </w:pPr>
      <w:bookmarkStart w:id="14" w:name="_Hlk151969178"/>
      <w:r w:rsidRPr="007C29BB">
        <w:rPr>
          <w:rFonts w:ascii="Times New Roman" w:hAnsi="Times New Roman" w:cs="Times New Roman"/>
          <w:b/>
          <w:bCs/>
          <w:sz w:val="24"/>
          <w:szCs w:val="24"/>
        </w:rPr>
        <w:t>Zakonske i druge pravne osnove</w:t>
      </w:r>
    </w:p>
    <w:p w14:paraId="5F907148" w14:textId="77777777"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hAnsi="Times New Roman" w:cs="Times New Roman"/>
          <w:sz w:val="24"/>
          <w:szCs w:val="24"/>
        </w:rPr>
      </w:pPr>
      <w:r w:rsidRPr="00B41EE5">
        <w:rPr>
          <w:rFonts w:ascii="Times New Roman" w:hAnsi="Times New Roman" w:cs="Times New Roman"/>
          <w:sz w:val="24"/>
          <w:szCs w:val="24"/>
        </w:rPr>
        <w:t>Zakon o proračunu, Zakon o socijalnoj skrbi, Zakon o udrugama, Zakon o lok</w:t>
      </w:r>
      <w:r w:rsidRPr="00B41EE5">
        <w:rPr>
          <w:rFonts w:ascii="Times New Roman" w:eastAsia="TimesNewRomanPSMT" w:hAnsi="Times New Roman" w:cs="Times New Roman"/>
          <w:sz w:val="24"/>
          <w:szCs w:val="24"/>
        </w:rPr>
        <w:t>alnoj i područnoj (regionalnoj) samoupravi</w:t>
      </w:r>
      <w:r>
        <w:rPr>
          <w:rFonts w:ascii="Times New Roman" w:hAnsi="Times New Roman" w:cs="Times New Roman"/>
          <w:sz w:val="24"/>
          <w:szCs w:val="24"/>
        </w:rPr>
        <w:t>, Statut Općine Ražanac</w:t>
      </w:r>
    </w:p>
    <w:p w14:paraId="4356CFCA"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746E6327" w14:textId="040AFA6A" w:rsidR="004D3A3F" w:rsidRDefault="004D3A3F" w:rsidP="004D3A3F">
      <w:pPr>
        <w:autoSpaceDE w:val="0"/>
        <w:autoSpaceDN w:val="0"/>
        <w:adjustRightInd w:val="0"/>
        <w:spacing w:after="0" w:line="240" w:lineRule="auto"/>
        <w:jc w:val="both"/>
        <w:rPr>
          <w:rFonts w:ascii="Times New Roman" w:hAnsi="Times New Roman" w:cs="Times New Roman"/>
          <w:b/>
          <w:sz w:val="24"/>
          <w:szCs w:val="24"/>
        </w:rPr>
      </w:pPr>
      <w:r w:rsidRPr="007707DF">
        <w:rPr>
          <w:rFonts w:ascii="Times New Roman" w:hAnsi="Times New Roman" w:cs="Times New Roman"/>
          <w:b/>
          <w:sz w:val="24"/>
          <w:szCs w:val="24"/>
        </w:rPr>
        <w:t>Cilj provedbe programa u razdoblju 202</w:t>
      </w:r>
      <w:r w:rsidR="0081772A">
        <w:rPr>
          <w:rFonts w:ascii="Times New Roman" w:hAnsi="Times New Roman" w:cs="Times New Roman"/>
          <w:b/>
          <w:sz w:val="24"/>
          <w:szCs w:val="24"/>
        </w:rPr>
        <w:t>5</w:t>
      </w:r>
      <w:r w:rsidRPr="007707DF">
        <w:rPr>
          <w:rFonts w:ascii="Times New Roman" w:hAnsi="Times New Roman" w:cs="Times New Roman"/>
          <w:b/>
          <w:sz w:val="24"/>
          <w:szCs w:val="24"/>
        </w:rPr>
        <w:t>.-202</w:t>
      </w:r>
      <w:r w:rsidR="0081772A">
        <w:rPr>
          <w:rFonts w:ascii="Times New Roman" w:hAnsi="Times New Roman" w:cs="Times New Roman"/>
          <w:b/>
          <w:sz w:val="24"/>
          <w:szCs w:val="24"/>
        </w:rPr>
        <w:t>7</w:t>
      </w:r>
      <w:r w:rsidRPr="007707DF">
        <w:rPr>
          <w:rFonts w:ascii="Times New Roman" w:hAnsi="Times New Roman" w:cs="Times New Roman"/>
          <w:b/>
          <w:sz w:val="24"/>
          <w:szCs w:val="24"/>
        </w:rPr>
        <w:t>. i pokazatelji uspješnosti kojima će se mjeriti ostvarenje tih ciljeva</w:t>
      </w:r>
    </w:p>
    <w:bookmarkEnd w:id="14"/>
    <w:p w14:paraId="49DEC927" w14:textId="77777777" w:rsidR="004D3A3F" w:rsidRPr="00B41EE5" w:rsidRDefault="004D3A3F" w:rsidP="004D3A3F">
      <w:pPr>
        <w:widowControl w:val="0"/>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 xml:space="preserve">1. </w:t>
      </w:r>
      <w:r w:rsidRPr="00B41EE5">
        <w:rPr>
          <w:rFonts w:ascii="Times New Roman" w:eastAsia="Times New Roman" w:hAnsi="Times New Roman" w:cs="Times New Roman"/>
          <w:bCs/>
          <w:kern w:val="3"/>
          <w:sz w:val="24"/>
          <w:szCs w:val="24"/>
          <w:lang w:eastAsia="hr-HR"/>
        </w:rPr>
        <w:t>Povećanje kvalitete života</w:t>
      </w:r>
      <w:r>
        <w:rPr>
          <w:rFonts w:ascii="Times New Roman" w:eastAsia="Times New Roman" w:hAnsi="Times New Roman" w:cs="Times New Roman"/>
          <w:bCs/>
          <w:kern w:val="3"/>
          <w:sz w:val="24"/>
          <w:szCs w:val="24"/>
          <w:lang w:eastAsia="hr-HR"/>
        </w:rPr>
        <w:t xml:space="preserve"> starih i nemoćnih</w:t>
      </w:r>
      <w:r w:rsidRPr="00B41EE5">
        <w:rPr>
          <w:rFonts w:ascii="Times New Roman" w:eastAsia="Times New Roman" w:hAnsi="Times New Roman" w:cs="Times New Roman"/>
          <w:bCs/>
          <w:kern w:val="3"/>
          <w:sz w:val="24"/>
          <w:szCs w:val="24"/>
          <w:lang w:eastAsia="hr-HR"/>
        </w:rPr>
        <w:t xml:space="preserve"> kroz projekt </w:t>
      </w:r>
      <w:r>
        <w:rPr>
          <w:rFonts w:ascii="Times New Roman" w:eastAsia="Times New Roman" w:hAnsi="Times New Roman" w:cs="Times New Roman"/>
          <w:bCs/>
          <w:kern w:val="3"/>
          <w:sz w:val="24"/>
          <w:szCs w:val="24"/>
          <w:lang w:eastAsia="hr-HR"/>
        </w:rPr>
        <w:t>„</w:t>
      </w:r>
      <w:r w:rsidRPr="00B41EE5">
        <w:rPr>
          <w:rFonts w:ascii="Times New Roman" w:eastAsia="Times New Roman" w:hAnsi="Times New Roman" w:cs="Times New Roman"/>
          <w:bCs/>
          <w:kern w:val="3"/>
          <w:sz w:val="24"/>
          <w:szCs w:val="24"/>
          <w:lang w:eastAsia="hr-HR"/>
        </w:rPr>
        <w:t>Ražanac moj dom +</w:t>
      </w:r>
      <w:r>
        <w:rPr>
          <w:rFonts w:ascii="Times New Roman" w:eastAsia="Times New Roman" w:hAnsi="Times New Roman" w:cs="Times New Roman"/>
          <w:bCs/>
          <w:kern w:val="3"/>
          <w:sz w:val="24"/>
          <w:szCs w:val="24"/>
          <w:lang w:eastAsia="hr-HR"/>
        </w:rPr>
        <w:t xml:space="preserve"> II“</w:t>
      </w:r>
    </w:p>
    <w:p w14:paraId="02D7ABEC" w14:textId="77777777" w:rsidR="004D3A3F" w:rsidRPr="00B41EE5" w:rsidRDefault="004D3A3F" w:rsidP="004D3A3F">
      <w:pPr>
        <w:widowControl w:val="0"/>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Cs/>
          <w:kern w:val="3"/>
          <w:sz w:val="24"/>
          <w:szCs w:val="24"/>
          <w:lang w:eastAsia="hr-HR"/>
        </w:rPr>
      </w:pPr>
      <w:r>
        <w:rPr>
          <w:rFonts w:ascii="Times New Roman" w:hAnsi="Times New Roman" w:cs="Times New Roman"/>
          <w:sz w:val="24"/>
          <w:szCs w:val="24"/>
        </w:rPr>
        <w:t xml:space="preserve">2. </w:t>
      </w:r>
      <w:r w:rsidRPr="00B41EE5">
        <w:rPr>
          <w:rFonts w:ascii="Times New Roman" w:hAnsi="Times New Roman" w:cs="Times New Roman"/>
          <w:sz w:val="24"/>
          <w:szCs w:val="24"/>
        </w:rPr>
        <w:t>Povećanje kvalitete života socijalno ugroženih osoba,</w:t>
      </w:r>
    </w:p>
    <w:p w14:paraId="26EB2C8A" w14:textId="77777777" w:rsidR="004D3A3F" w:rsidRPr="00B41EE5" w:rsidRDefault="004D3A3F" w:rsidP="004D3A3F">
      <w:pPr>
        <w:widowControl w:val="0"/>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 xml:space="preserve">3. </w:t>
      </w:r>
      <w:r w:rsidRPr="00B41EE5">
        <w:rPr>
          <w:rFonts w:ascii="Times New Roman" w:eastAsia="Times New Roman" w:hAnsi="Times New Roman" w:cs="Times New Roman"/>
          <w:bCs/>
          <w:kern w:val="3"/>
          <w:sz w:val="24"/>
          <w:szCs w:val="24"/>
          <w:lang w:eastAsia="hr-HR"/>
        </w:rPr>
        <w:t>Povećanje kvalitete života osoba s invaliditetom,</w:t>
      </w:r>
    </w:p>
    <w:p w14:paraId="27187FA1" w14:textId="77777777" w:rsidR="004D3A3F" w:rsidRPr="00B41EE5" w:rsidRDefault="004D3A3F" w:rsidP="004D3A3F">
      <w:pPr>
        <w:widowControl w:val="0"/>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 xml:space="preserve">4. </w:t>
      </w:r>
      <w:r w:rsidRPr="00B41EE5">
        <w:rPr>
          <w:rFonts w:ascii="Times New Roman" w:eastAsia="Times New Roman" w:hAnsi="Times New Roman" w:cs="Times New Roman"/>
          <w:bCs/>
          <w:kern w:val="3"/>
          <w:sz w:val="24"/>
          <w:szCs w:val="24"/>
          <w:lang w:eastAsia="hr-HR"/>
        </w:rPr>
        <w:t>Povećanje nataliteta kroz naknade za novorođenčad,</w:t>
      </w:r>
    </w:p>
    <w:p w14:paraId="71E517A1" w14:textId="34356BCE" w:rsidR="004D3A3F" w:rsidRPr="00B41EE5" w:rsidRDefault="004D3A3F" w:rsidP="004D3A3F">
      <w:pPr>
        <w:widowControl w:val="0"/>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 xml:space="preserve">5. </w:t>
      </w:r>
      <w:r w:rsidRPr="00B41EE5">
        <w:rPr>
          <w:rFonts w:ascii="Times New Roman" w:eastAsia="Times New Roman" w:hAnsi="Times New Roman" w:cs="Times New Roman"/>
          <w:bCs/>
          <w:kern w:val="3"/>
          <w:sz w:val="24"/>
          <w:szCs w:val="24"/>
          <w:lang w:eastAsia="hr-HR"/>
        </w:rPr>
        <w:t>Poticati obrazovanj</w:t>
      </w:r>
      <w:r w:rsidR="0081772A">
        <w:rPr>
          <w:rFonts w:ascii="Times New Roman" w:eastAsia="Times New Roman" w:hAnsi="Times New Roman" w:cs="Times New Roman"/>
          <w:bCs/>
          <w:kern w:val="3"/>
          <w:sz w:val="24"/>
          <w:szCs w:val="24"/>
          <w:lang w:eastAsia="hr-HR"/>
        </w:rPr>
        <w:t>e</w:t>
      </w:r>
      <w:r w:rsidRPr="00B41EE5">
        <w:rPr>
          <w:rFonts w:ascii="Times New Roman" w:eastAsia="Times New Roman" w:hAnsi="Times New Roman" w:cs="Times New Roman"/>
          <w:bCs/>
          <w:kern w:val="3"/>
          <w:sz w:val="24"/>
          <w:szCs w:val="24"/>
          <w:lang w:eastAsia="hr-HR"/>
        </w:rPr>
        <w:t xml:space="preserve"> kroz studentske potpore, sufinanciranje prijevoza te sufinanciranje školskog pribora i radnih bilježnica.</w:t>
      </w:r>
    </w:p>
    <w:p w14:paraId="7CC87B03" w14:textId="77777777" w:rsidR="004D3A3F" w:rsidRDefault="004D3A3F" w:rsidP="004D3A3F">
      <w:pPr>
        <w:autoSpaceDE w:val="0"/>
        <w:autoSpaceDN w:val="0"/>
        <w:adjustRightInd w:val="0"/>
        <w:spacing w:after="0" w:line="240" w:lineRule="auto"/>
        <w:jc w:val="both"/>
        <w:rPr>
          <w:rFonts w:ascii="Times New Roman" w:hAnsi="Times New Roman" w:cs="Times New Roman"/>
          <w:b/>
          <w:sz w:val="24"/>
          <w:szCs w:val="24"/>
        </w:rPr>
      </w:pPr>
    </w:p>
    <w:p w14:paraId="3224284A" w14:textId="77777777"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B41EE5">
        <w:rPr>
          <w:rFonts w:ascii="Times New Roman" w:eastAsia="Times New Roman" w:hAnsi="Times New Roman" w:cs="Times New Roman"/>
          <w:b/>
          <w:bCs/>
          <w:kern w:val="3"/>
          <w:sz w:val="24"/>
          <w:szCs w:val="24"/>
          <w:lang w:eastAsia="hr-HR"/>
        </w:rPr>
        <w:t>A1007-01 Jednokratne pomoći socijalno ugroženim osobama</w:t>
      </w:r>
    </w:p>
    <w:p w14:paraId="302A5EA6" w14:textId="1CD0EC4C"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bookmarkStart w:id="15" w:name="_Hlk121259287"/>
      <w:r w:rsidRPr="00B41EE5">
        <w:rPr>
          <w:rFonts w:ascii="Times New Roman" w:eastAsia="Times New Roman" w:hAnsi="Times New Roman" w:cs="Times New Roman"/>
          <w:kern w:val="3"/>
          <w:sz w:val="24"/>
          <w:szCs w:val="24"/>
          <w:lang w:eastAsia="hr-HR"/>
        </w:rPr>
        <w:t>Planom proračuna za 202</w:t>
      </w:r>
      <w:r w:rsidR="00CD149D">
        <w:rPr>
          <w:rFonts w:ascii="Times New Roman" w:eastAsia="Times New Roman" w:hAnsi="Times New Roman" w:cs="Times New Roman"/>
          <w:kern w:val="3"/>
          <w:sz w:val="24"/>
          <w:szCs w:val="24"/>
          <w:lang w:eastAsia="hr-HR"/>
        </w:rPr>
        <w:t>5</w:t>
      </w:r>
      <w:r w:rsidRPr="00B41EE5">
        <w:rPr>
          <w:rFonts w:ascii="Times New Roman" w:eastAsia="Times New Roman" w:hAnsi="Times New Roman" w:cs="Times New Roman"/>
          <w:kern w:val="3"/>
          <w:sz w:val="24"/>
          <w:szCs w:val="24"/>
          <w:lang w:eastAsia="hr-HR"/>
        </w:rPr>
        <w:t xml:space="preserve">. godinu za ovu aktivnost predviđeno je </w:t>
      </w:r>
      <w:r>
        <w:rPr>
          <w:rFonts w:ascii="Times New Roman" w:eastAsia="Times New Roman" w:hAnsi="Times New Roman" w:cs="Times New Roman"/>
          <w:kern w:val="3"/>
          <w:sz w:val="24"/>
          <w:szCs w:val="24"/>
          <w:lang w:eastAsia="hr-HR"/>
        </w:rPr>
        <w:t>5.500,00</w:t>
      </w:r>
      <w:r w:rsidRPr="00B41EE5">
        <w:rPr>
          <w:rFonts w:ascii="Times New Roman" w:eastAsia="Times New Roman" w:hAnsi="Times New Roman" w:cs="Times New Roman"/>
          <w:kern w:val="3"/>
          <w:sz w:val="24"/>
          <w:szCs w:val="24"/>
          <w:lang w:eastAsia="hr-HR"/>
        </w:rPr>
        <w:t xml:space="preserve"> eura.</w:t>
      </w:r>
      <w:r>
        <w:rPr>
          <w:rFonts w:ascii="Times New Roman" w:eastAsia="Times New Roman" w:hAnsi="Times New Roman" w:cs="Times New Roman"/>
          <w:kern w:val="3"/>
          <w:sz w:val="24"/>
          <w:szCs w:val="24"/>
          <w:lang w:eastAsia="hr-HR"/>
        </w:rPr>
        <w:t xml:space="preserve"> Kroz ovu aktivnost provode se jednokratne pomoći socijalno ugroženim osobama ako što su financiranje nabavke drva za ogrjev te pomoći koje Načelnik dodjel</w:t>
      </w:r>
      <w:r w:rsidR="0081772A">
        <w:rPr>
          <w:rFonts w:ascii="Times New Roman" w:eastAsia="Times New Roman" w:hAnsi="Times New Roman" w:cs="Times New Roman"/>
          <w:kern w:val="3"/>
          <w:sz w:val="24"/>
          <w:szCs w:val="24"/>
          <w:lang w:eastAsia="hr-HR"/>
        </w:rPr>
        <w:t>j</w:t>
      </w:r>
      <w:r>
        <w:rPr>
          <w:rFonts w:ascii="Times New Roman" w:eastAsia="Times New Roman" w:hAnsi="Times New Roman" w:cs="Times New Roman"/>
          <w:kern w:val="3"/>
          <w:sz w:val="24"/>
          <w:szCs w:val="24"/>
          <w:lang w:eastAsia="hr-HR"/>
        </w:rPr>
        <w:t xml:space="preserve">uje po zahtjevu. </w:t>
      </w:r>
      <w:r w:rsidRPr="00B41EE5">
        <w:rPr>
          <w:rFonts w:ascii="Times New Roman" w:eastAsia="Times New Roman" w:hAnsi="Times New Roman" w:cs="Times New Roman"/>
          <w:kern w:val="3"/>
          <w:sz w:val="24"/>
          <w:szCs w:val="24"/>
          <w:lang w:eastAsia="hr-HR"/>
        </w:rPr>
        <w:t xml:space="preserve"> </w:t>
      </w:r>
    </w:p>
    <w:bookmarkEnd w:id="15"/>
    <w:p w14:paraId="647DCFE2" w14:textId="77777777"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499CF92D" w14:textId="77777777"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B41EE5">
        <w:rPr>
          <w:rFonts w:ascii="Times New Roman" w:eastAsia="Times New Roman" w:hAnsi="Times New Roman" w:cs="Times New Roman"/>
          <w:b/>
          <w:bCs/>
          <w:kern w:val="3"/>
          <w:sz w:val="24"/>
          <w:szCs w:val="24"/>
          <w:lang w:eastAsia="hr-HR"/>
        </w:rPr>
        <w:t>A1007-02 Jednokratne pomoći osobama s invaliditetom</w:t>
      </w:r>
    </w:p>
    <w:p w14:paraId="261018A7" w14:textId="709FCC9E"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t>Planom proračuna za 202</w:t>
      </w:r>
      <w:r w:rsidR="00CD149D">
        <w:rPr>
          <w:rFonts w:ascii="Times New Roman" w:eastAsia="Times New Roman" w:hAnsi="Times New Roman" w:cs="Times New Roman"/>
          <w:kern w:val="3"/>
          <w:sz w:val="24"/>
          <w:szCs w:val="24"/>
          <w:lang w:eastAsia="hr-HR"/>
        </w:rPr>
        <w:t>5</w:t>
      </w:r>
      <w:r w:rsidRPr="00B41EE5">
        <w:rPr>
          <w:rFonts w:ascii="Times New Roman" w:eastAsia="Times New Roman" w:hAnsi="Times New Roman" w:cs="Times New Roman"/>
          <w:kern w:val="3"/>
          <w:sz w:val="24"/>
          <w:szCs w:val="24"/>
          <w:lang w:eastAsia="hr-HR"/>
        </w:rPr>
        <w:t xml:space="preserve">. godinu za ovu aktivnost predviđeno </w:t>
      </w:r>
      <w:r>
        <w:rPr>
          <w:rFonts w:ascii="Times New Roman" w:eastAsia="Times New Roman" w:hAnsi="Times New Roman" w:cs="Times New Roman"/>
          <w:kern w:val="3"/>
          <w:sz w:val="24"/>
          <w:szCs w:val="24"/>
          <w:lang w:eastAsia="hr-HR"/>
        </w:rPr>
        <w:t xml:space="preserve">je </w:t>
      </w:r>
      <w:r w:rsidR="00CD149D">
        <w:rPr>
          <w:rFonts w:ascii="Times New Roman" w:eastAsia="Times New Roman" w:hAnsi="Times New Roman" w:cs="Times New Roman"/>
          <w:kern w:val="3"/>
          <w:sz w:val="24"/>
          <w:szCs w:val="24"/>
          <w:lang w:eastAsia="hr-HR"/>
        </w:rPr>
        <w:t>3.5</w:t>
      </w:r>
      <w:r>
        <w:rPr>
          <w:rFonts w:ascii="Times New Roman" w:eastAsia="Times New Roman" w:hAnsi="Times New Roman" w:cs="Times New Roman"/>
          <w:kern w:val="3"/>
          <w:sz w:val="24"/>
          <w:szCs w:val="24"/>
          <w:lang w:eastAsia="hr-HR"/>
        </w:rPr>
        <w:t xml:space="preserve">00,00 </w:t>
      </w:r>
      <w:r w:rsidRPr="00B41EE5">
        <w:rPr>
          <w:rFonts w:ascii="Times New Roman" w:eastAsia="Times New Roman" w:hAnsi="Times New Roman" w:cs="Times New Roman"/>
          <w:kern w:val="3"/>
          <w:sz w:val="24"/>
          <w:szCs w:val="24"/>
          <w:lang w:eastAsia="hr-HR"/>
        </w:rPr>
        <w:t>eura</w:t>
      </w:r>
      <w:r>
        <w:rPr>
          <w:rFonts w:ascii="Times New Roman" w:eastAsia="Times New Roman" w:hAnsi="Times New Roman" w:cs="Times New Roman"/>
          <w:kern w:val="3"/>
          <w:sz w:val="24"/>
          <w:szCs w:val="24"/>
          <w:lang w:eastAsia="hr-HR"/>
        </w:rPr>
        <w:t xml:space="preserve">. Ova aktivnost obuhvaća pomoći osobama s invaliditetom koje dodjeljuje općinsko vijeće ili općinski načelnik. </w:t>
      </w:r>
      <w:r w:rsidRPr="00B41EE5">
        <w:rPr>
          <w:rFonts w:ascii="Times New Roman" w:eastAsia="Times New Roman" w:hAnsi="Times New Roman" w:cs="Times New Roman"/>
          <w:kern w:val="3"/>
          <w:sz w:val="24"/>
          <w:szCs w:val="24"/>
          <w:lang w:eastAsia="hr-HR"/>
        </w:rPr>
        <w:t xml:space="preserve"> </w:t>
      </w:r>
    </w:p>
    <w:p w14:paraId="528E8852" w14:textId="77777777"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4110A0D5" w14:textId="77777777"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B41EE5">
        <w:rPr>
          <w:rFonts w:ascii="Times New Roman" w:eastAsia="Times New Roman" w:hAnsi="Times New Roman" w:cs="Times New Roman"/>
          <w:b/>
          <w:bCs/>
          <w:kern w:val="3"/>
          <w:sz w:val="24"/>
          <w:szCs w:val="24"/>
          <w:lang w:eastAsia="hr-HR"/>
        </w:rPr>
        <w:t>A1007-03 Naknade za novorođenčad</w:t>
      </w:r>
    </w:p>
    <w:p w14:paraId="35F6EC90" w14:textId="72F470F7"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t>Planom proračuna za 202</w:t>
      </w:r>
      <w:r w:rsidR="00CD149D">
        <w:rPr>
          <w:rFonts w:ascii="Times New Roman" w:eastAsia="Times New Roman" w:hAnsi="Times New Roman" w:cs="Times New Roman"/>
          <w:kern w:val="3"/>
          <w:sz w:val="24"/>
          <w:szCs w:val="24"/>
          <w:lang w:eastAsia="hr-HR"/>
        </w:rPr>
        <w:t>5</w:t>
      </w:r>
      <w:r w:rsidRPr="00B41EE5">
        <w:rPr>
          <w:rFonts w:ascii="Times New Roman" w:eastAsia="Times New Roman" w:hAnsi="Times New Roman" w:cs="Times New Roman"/>
          <w:kern w:val="3"/>
          <w:sz w:val="24"/>
          <w:szCs w:val="24"/>
          <w:lang w:eastAsia="hr-HR"/>
        </w:rPr>
        <w:t xml:space="preserve">. godinu za ovu aktivnost predviđeno je </w:t>
      </w:r>
      <w:r w:rsidR="00CD149D">
        <w:rPr>
          <w:rFonts w:ascii="Times New Roman" w:eastAsia="Times New Roman" w:hAnsi="Times New Roman" w:cs="Times New Roman"/>
          <w:kern w:val="3"/>
          <w:sz w:val="24"/>
          <w:szCs w:val="24"/>
          <w:lang w:eastAsia="hr-HR"/>
        </w:rPr>
        <w:t>60</w:t>
      </w:r>
      <w:r>
        <w:rPr>
          <w:rFonts w:ascii="Times New Roman" w:eastAsia="Times New Roman" w:hAnsi="Times New Roman" w:cs="Times New Roman"/>
          <w:kern w:val="3"/>
          <w:sz w:val="24"/>
          <w:szCs w:val="24"/>
          <w:lang w:eastAsia="hr-HR"/>
        </w:rPr>
        <w:t>.000,00</w:t>
      </w:r>
      <w:r w:rsidRPr="00B41EE5">
        <w:rPr>
          <w:rFonts w:ascii="Times New Roman" w:eastAsia="Times New Roman" w:hAnsi="Times New Roman" w:cs="Times New Roman"/>
          <w:kern w:val="3"/>
          <w:sz w:val="24"/>
          <w:szCs w:val="24"/>
          <w:lang w:eastAsia="hr-HR"/>
        </w:rPr>
        <w:t xml:space="preserve"> eura</w:t>
      </w:r>
      <w:r>
        <w:rPr>
          <w:rFonts w:ascii="Times New Roman" w:eastAsia="Times New Roman" w:hAnsi="Times New Roman" w:cs="Times New Roman"/>
          <w:kern w:val="3"/>
          <w:sz w:val="24"/>
          <w:szCs w:val="24"/>
          <w:lang w:eastAsia="hr-HR"/>
        </w:rPr>
        <w:t xml:space="preserve"> dok je u projekcijama za 202</w:t>
      </w:r>
      <w:r w:rsidR="00CD149D">
        <w:rPr>
          <w:rFonts w:ascii="Times New Roman" w:eastAsia="Times New Roman" w:hAnsi="Times New Roman" w:cs="Times New Roman"/>
          <w:kern w:val="3"/>
          <w:sz w:val="24"/>
          <w:szCs w:val="24"/>
          <w:lang w:eastAsia="hr-HR"/>
        </w:rPr>
        <w:t>6</w:t>
      </w:r>
      <w:r>
        <w:rPr>
          <w:rFonts w:ascii="Times New Roman" w:eastAsia="Times New Roman" w:hAnsi="Times New Roman" w:cs="Times New Roman"/>
          <w:kern w:val="3"/>
          <w:sz w:val="24"/>
          <w:szCs w:val="24"/>
          <w:lang w:eastAsia="hr-HR"/>
        </w:rPr>
        <w:t xml:space="preserve">. godinu predviđeno povećanje na </w:t>
      </w:r>
      <w:r w:rsidR="00CD149D">
        <w:rPr>
          <w:rFonts w:ascii="Times New Roman" w:eastAsia="Times New Roman" w:hAnsi="Times New Roman" w:cs="Times New Roman"/>
          <w:kern w:val="3"/>
          <w:sz w:val="24"/>
          <w:szCs w:val="24"/>
          <w:lang w:eastAsia="hr-HR"/>
        </w:rPr>
        <w:t>12</w:t>
      </w:r>
      <w:r>
        <w:rPr>
          <w:rFonts w:ascii="Times New Roman" w:eastAsia="Times New Roman" w:hAnsi="Times New Roman" w:cs="Times New Roman"/>
          <w:kern w:val="3"/>
          <w:sz w:val="24"/>
          <w:szCs w:val="24"/>
          <w:lang w:eastAsia="hr-HR"/>
        </w:rPr>
        <w:t xml:space="preserve">0.000,00 eura, odnosno </w:t>
      </w:r>
      <w:r w:rsidR="00CD149D">
        <w:rPr>
          <w:rFonts w:ascii="Times New Roman" w:eastAsia="Times New Roman" w:hAnsi="Times New Roman" w:cs="Times New Roman"/>
          <w:kern w:val="3"/>
          <w:sz w:val="24"/>
          <w:szCs w:val="24"/>
          <w:lang w:eastAsia="hr-HR"/>
        </w:rPr>
        <w:t>15</w:t>
      </w:r>
      <w:r>
        <w:rPr>
          <w:rFonts w:ascii="Times New Roman" w:eastAsia="Times New Roman" w:hAnsi="Times New Roman" w:cs="Times New Roman"/>
          <w:kern w:val="3"/>
          <w:sz w:val="24"/>
          <w:szCs w:val="24"/>
          <w:lang w:eastAsia="hr-HR"/>
        </w:rPr>
        <w:t xml:space="preserve">0.000,00 eura. Odlukom koja </w:t>
      </w:r>
      <w:r w:rsidR="00CD149D">
        <w:rPr>
          <w:rFonts w:ascii="Times New Roman" w:eastAsia="Times New Roman" w:hAnsi="Times New Roman" w:cs="Times New Roman"/>
          <w:kern w:val="3"/>
          <w:sz w:val="24"/>
          <w:szCs w:val="24"/>
          <w:lang w:eastAsia="hr-HR"/>
        </w:rPr>
        <w:t xml:space="preserve">je </w:t>
      </w:r>
      <w:r>
        <w:rPr>
          <w:rFonts w:ascii="Times New Roman" w:eastAsia="Times New Roman" w:hAnsi="Times New Roman" w:cs="Times New Roman"/>
          <w:kern w:val="3"/>
          <w:sz w:val="24"/>
          <w:szCs w:val="24"/>
          <w:lang w:eastAsia="hr-HR"/>
        </w:rPr>
        <w:t>stup</w:t>
      </w:r>
      <w:r w:rsidR="00CD149D">
        <w:rPr>
          <w:rFonts w:ascii="Times New Roman" w:eastAsia="Times New Roman" w:hAnsi="Times New Roman" w:cs="Times New Roman"/>
          <w:kern w:val="3"/>
          <w:sz w:val="24"/>
          <w:szCs w:val="24"/>
          <w:lang w:eastAsia="hr-HR"/>
        </w:rPr>
        <w:t>ila</w:t>
      </w:r>
      <w:r>
        <w:rPr>
          <w:rFonts w:ascii="Times New Roman" w:eastAsia="Times New Roman" w:hAnsi="Times New Roman" w:cs="Times New Roman"/>
          <w:kern w:val="3"/>
          <w:sz w:val="24"/>
          <w:szCs w:val="24"/>
          <w:lang w:eastAsia="hr-HR"/>
        </w:rPr>
        <w:t xml:space="preserve"> na snagu 01. siječnja 2024. godine Općina Ražanac za svako novorođeno dijete do navršene sedme godine života isplać</w:t>
      </w:r>
      <w:r w:rsidR="00CD149D">
        <w:rPr>
          <w:rFonts w:ascii="Times New Roman" w:eastAsia="Times New Roman" w:hAnsi="Times New Roman" w:cs="Times New Roman"/>
          <w:kern w:val="3"/>
          <w:sz w:val="24"/>
          <w:szCs w:val="24"/>
          <w:lang w:eastAsia="hr-HR"/>
        </w:rPr>
        <w:t>uje</w:t>
      </w:r>
      <w:r>
        <w:rPr>
          <w:rFonts w:ascii="Times New Roman" w:eastAsia="Times New Roman" w:hAnsi="Times New Roman" w:cs="Times New Roman"/>
          <w:kern w:val="3"/>
          <w:sz w:val="24"/>
          <w:szCs w:val="24"/>
          <w:lang w:eastAsia="hr-HR"/>
        </w:rPr>
        <w:t xml:space="preserve"> 1.000,00 eura godišnje.</w:t>
      </w:r>
    </w:p>
    <w:p w14:paraId="5CDE1A57" w14:textId="77777777"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4FA56720" w14:textId="77777777"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B41EE5">
        <w:rPr>
          <w:rFonts w:ascii="Times New Roman" w:eastAsia="Times New Roman" w:hAnsi="Times New Roman" w:cs="Times New Roman"/>
          <w:b/>
          <w:bCs/>
          <w:kern w:val="3"/>
          <w:sz w:val="24"/>
          <w:szCs w:val="24"/>
          <w:lang w:eastAsia="hr-HR"/>
        </w:rPr>
        <w:t>A1007-04 Stipendije i školarine</w:t>
      </w:r>
    </w:p>
    <w:p w14:paraId="17722991" w14:textId="63B694A3"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t>Planom proračuna za 202</w:t>
      </w:r>
      <w:r w:rsidR="00CD149D">
        <w:rPr>
          <w:rFonts w:ascii="Times New Roman" w:eastAsia="Times New Roman" w:hAnsi="Times New Roman" w:cs="Times New Roman"/>
          <w:kern w:val="3"/>
          <w:sz w:val="24"/>
          <w:szCs w:val="24"/>
          <w:lang w:eastAsia="hr-HR"/>
        </w:rPr>
        <w:t>5</w:t>
      </w:r>
      <w:r w:rsidRPr="00B41EE5">
        <w:rPr>
          <w:rFonts w:ascii="Times New Roman" w:eastAsia="Times New Roman" w:hAnsi="Times New Roman" w:cs="Times New Roman"/>
          <w:kern w:val="3"/>
          <w:sz w:val="24"/>
          <w:szCs w:val="24"/>
          <w:lang w:eastAsia="hr-HR"/>
        </w:rPr>
        <w:t xml:space="preserve">. godinu za ovu aktivnost predviđeno je </w:t>
      </w:r>
      <w:r w:rsidR="00CD149D">
        <w:rPr>
          <w:rFonts w:ascii="Times New Roman" w:eastAsia="Times New Roman" w:hAnsi="Times New Roman" w:cs="Times New Roman"/>
          <w:kern w:val="3"/>
          <w:sz w:val="24"/>
          <w:szCs w:val="24"/>
          <w:lang w:eastAsia="hr-HR"/>
        </w:rPr>
        <w:t>15.000,00</w:t>
      </w:r>
      <w:r w:rsidRPr="00B41EE5">
        <w:rPr>
          <w:rFonts w:ascii="Times New Roman" w:eastAsia="Times New Roman" w:hAnsi="Times New Roman" w:cs="Times New Roman"/>
          <w:kern w:val="3"/>
          <w:sz w:val="24"/>
          <w:szCs w:val="24"/>
          <w:lang w:eastAsia="hr-HR"/>
        </w:rPr>
        <w:t xml:space="preserve"> eura. </w:t>
      </w:r>
      <w:r>
        <w:rPr>
          <w:rFonts w:ascii="Times New Roman" w:eastAsia="Times New Roman" w:hAnsi="Times New Roman" w:cs="Times New Roman"/>
          <w:kern w:val="3"/>
          <w:sz w:val="24"/>
          <w:szCs w:val="24"/>
          <w:lang w:eastAsia="hr-HR"/>
        </w:rPr>
        <w:t>Kroz ovu aktivnost provode se dodjele studentskih potpora te jednokratne naknade koje se isplaćuju studentima koji ne ispune kriterije za mjesečnu studentsku potporu.</w:t>
      </w:r>
    </w:p>
    <w:p w14:paraId="11B16B95" w14:textId="77777777"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5E78E6AE" w14:textId="77777777"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B41EE5">
        <w:rPr>
          <w:rFonts w:ascii="Times New Roman" w:eastAsia="Times New Roman" w:hAnsi="Times New Roman" w:cs="Times New Roman"/>
          <w:b/>
          <w:bCs/>
          <w:kern w:val="3"/>
          <w:sz w:val="24"/>
          <w:szCs w:val="24"/>
          <w:lang w:eastAsia="hr-HR"/>
        </w:rPr>
        <w:t>A1007-05 Pomoć umirovljenicima i osobama starije životne dobi</w:t>
      </w:r>
    </w:p>
    <w:p w14:paraId="5F3679D9" w14:textId="7A4A1755"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t>Planom proračuna za 202</w:t>
      </w:r>
      <w:r w:rsidR="00CD149D">
        <w:rPr>
          <w:rFonts w:ascii="Times New Roman" w:eastAsia="Times New Roman" w:hAnsi="Times New Roman" w:cs="Times New Roman"/>
          <w:kern w:val="3"/>
          <w:sz w:val="24"/>
          <w:szCs w:val="24"/>
          <w:lang w:eastAsia="hr-HR"/>
        </w:rPr>
        <w:t>5</w:t>
      </w:r>
      <w:r w:rsidRPr="00B41EE5">
        <w:rPr>
          <w:rFonts w:ascii="Times New Roman" w:eastAsia="Times New Roman" w:hAnsi="Times New Roman" w:cs="Times New Roman"/>
          <w:kern w:val="3"/>
          <w:sz w:val="24"/>
          <w:szCs w:val="24"/>
          <w:lang w:eastAsia="hr-HR"/>
        </w:rPr>
        <w:t xml:space="preserve">. godinu za ovu aktivnost predviđeno je </w:t>
      </w:r>
      <w:r w:rsidR="00CD149D">
        <w:rPr>
          <w:rFonts w:ascii="Times New Roman" w:eastAsia="Times New Roman" w:hAnsi="Times New Roman" w:cs="Times New Roman"/>
          <w:kern w:val="3"/>
          <w:sz w:val="24"/>
          <w:szCs w:val="24"/>
          <w:lang w:eastAsia="hr-HR"/>
        </w:rPr>
        <w:t>4</w:t>
      </w:r>
      <w:r>
        <w:rPr>
          <w:rFonts w:ascii="Times New Roman" w:eastAsia="Times New Roman" w:hAnsi="Times New Roman" w:cs="Times New Roman"/>
          <w:kern w:val="3"/>
          <w:sz w:val="24"/>
          <w:szCs w:val="24"/>
          <w:lang w:eastAsia="hr-HR"/>
        </w:rPr>
        <w:t>5.000,00</w:t>
      </w:r>
      <w:r w:rsidRPr="00B41EE5">
        <w:rPr>
          <w:rFonts w:ascii="Times New Roman" w:eastAsia="Times New Roman" w:hAnsi="Times New Roman" w:cs="Times New Roman"/>
          <w:kern w:val="3"/>
          <w:sz w:val="24"/>
          <w:szCs w:val="24"/>
          <w:lang w:eastAsia="hr-HR"/>
        </w:rPr>
        <w:t xml:space="preserve"> eura. </w:t>
      </w:r>
      <w:r w:rsidR="00CD149D">
        <w:rPr>
          <w:rFonts w:ascii="Times New Roman" w:eastAsia="Times New Roman" w:hAnsi="Times New Roman" w:cs="Times New Roman"/>
          <w:kern w:val="3"/>
          <w:sz w:val="24"/>
          <w:szCs w:val="24"/>
          <w:lang w:eastAsia="hr-HR"/>
        </w:rPr>
        <w:t xml:space="preserve">Ovom aktivnosti predviđa se </w:t>
      </w:r>
      <w:r>
        <w:rPr>
          <w:rFonts w:ascii="Times New Roman" w:eastAsia="Times New Roman" w:hAnsi="Times New Roman" w:cs="Times New Roman"/>
          <w:kern w:val="3"/>
          <w:sz w:val="24"/>
          <w:szCs w:val="24"/>
          <w:lang w:eastAsia="hr-HR"/>
        </w:rPr>
        <w:t>isplata „božićnica“ umirovljenicima koji ispune zadane kriterije u vidu visine mirovine.</w:t>
      </w:r>
    </w:p>
    <w:p w14:paraId="47ED7577" w14:textId="77777777"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B41EE5">
        <w:rPr>
          <w:rFonts w:ascii="Times New Roman" w:eastAsia="Times New Roman" w:hAnsi="Times New Roman" w:cs="Times New Roman"/>
          <w:b/>
          <w:bCs/>
          <w:kern w:val="3"/>
          <w:sz w:val="24"/>
          <w:szCs w:val="24"/>
          <w:lang w:eastAsia="hr-HR"/>
        </w:rPr>
        <w:t xml:space="preserve"> </w:t>
      </w:r>
    </w:p>
    <w:p w14:paraId="7BC024D4" w14:textId="77777777"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B41EE5">
        <w:rPr>
          <w:rFonts w:ascii="Times New Roman" w:eastAsia="Times New Roman" w:hAnsi="Times New Roman" w:cs="Times New Roman"/>
          <w:b/>
          <w:bCs/>
          <w:kern w:val="3"/>
          <w:sz w:val="24"/>
          <w:szCs w:val="24"/>
          <w:lang w:eastAsia="hr-HR"/>
        </w:rPr>
        <w:t>A1007-06 Sufinanciranje prijevoza</w:t>
      </w:r>
    </w:p>
    <w:p w14:paraId="1551C79D" w14:textId="262E68E9"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t>Planom proračuna za 202</w:t>
      </w:r>
      <w:r w:rsidR="00CD149D">
        <w:rPr>
          <w:rFonts w:ascii="Times New Roman" w:eastAsia="Times New Roman" w:hAnsi="Times New Roman" w:cs="Times New Roman"/>
          <w:kern w:val="3"/>
          <w:sz w:val="24"/>
          <w:szCs w:val="24"/>
          <w:lang w:eastAsia="hr-HR"/>
        </w:rPr>
        <w:t>5</w:t>
      </w:r>
      <w:r w:rsidRPr="00B41EE5">
        <w:rPr>
          <w:rFonts w:ascii="Times New Roman" w:eastAsia="Times New Roman" w:hAnsi="Times New Roman" w:cs="Times New Roman"/>
          <w:kern w:val="3"/>
          <w:sz w:val="24"/>
          <w:szCs w:val="24"/>
          <w:lang w:eastAsia="hr-HR"/>
        </w:rPr>
        <w:t xml:space="preserve">. godinu za ovu aktivnost predviđeno je </w:t>
      </w:r>
      <w:r>
        <w:rPr>
          <w:rFonts w:ascii="Times New Roman" w:eastAsia="Times New Roman" w:hAnsi="Times New Roman" w:cs="Times New Roman"/>
          <w:kern w:val="3"/>
          <w:sz w:val="24"/>
          <w:szCs w:val="24"/>
          <w:lang w:eastAsia="hr-HR"/>
        </w:rPr>
        <w:t>21.500,00</w:t>
      </w:r>
      <w:r w:rsidRPr="00B41EE5">
        <w:rPr>
          <w:rFonts w:ascii="Times New Roman" w:eastAsia="Times New Roman" w:hAnsi="Times New Roman" w:cs="Times New Roman"/>
          <w:kern w:val="3"/>
          <w:sz w:val="24"/>
          <w:szCs w:val="24"/>
          <w:lang w:eastAsia="hr-HR"/>
        </w:rPr>
        <w:t xml:space="preserve"> eura. Ova aktivnost obuhvaća sufinanciranje prijevoza učenika i sufinanciranje dvije autobusne linije, i to autobusnu </w:t>
      </w:r>
      <w:r w:rsidRPr="00B41EE5">
        <w:rPr>
          <w:rFonts w:ascii="Times New Roman" w:eastAsia="Times New Roman" w:hAnsi="Times New Roman" w:cs="Times New Roman"/>
          <w:kern w:val="3"/>
          <w:sz w:val="24"/>
          <w:szCs w:val="24"/>
          <w:lang w:eastAsia="hr-HR"/>
        </w:rPr>
        <w:lastRenderedPageBreak/>
        <w:t xml:space="preserve">liniju za Podvršje i Marasoviće u Radovinu. </w:t>
      </w:r>
    </w:p>
    <w:p w14:paraId="7D638967" w14:textId="77777777"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t xml:space="preserve"> </w:t>
      </w:r>
    </w:p>
    <w:p w14:paraId="6E9B3D89" w14:textId="77777777"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B41EE5">
        <w:rPr>
          <w:rFonts w:ascii="Times New Roman" w:eastAsia="Times New Roman" w:hAnsi="Times New Roman" w:cs="Times New Roman"/>
          <w:b/>
          <w:bCs/>
          <w:kern w:val="3"/>
          <w:sz w:val="24"/>
          <w:szCs w:val="24"/>
          <w:lang w:eastAsia="hr-HR"/>
        </w:rPr>
        <w:t>A1007-07 Sufinanciranje nabave radnih bilježnica i školskog pribora</w:t>
      </w:r>
    </w:p>
    <w:p w14:paraId="54949A31" w14:textId="377FD85C" w:rsidR="004D3A3F" w:rsidRPr="00B41EE5" w:rsidRDefault="004D3A3F" w:rsidP="004D3A3F">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hr-HR"/>
        </w:rPr>
      </w:pPr>
      <w:bookmarkStart w:id="16" w:name="_Hlk121261086"/>
      <w:r w:rsidRPr="00B41EE5">
        <w:rPr>
          <w:rFonts w:ascii="Times New Roman" w:eastAsia="Times New Roman" w:hAnsi="Times New Roman" w:cs="Times New Roman"/>
          <w:kern w:val="3"/>
          <w:sz w:val="24"/>
          <w:szCs w:val="24"/>
          <w:lang w:eastAsia="hr-HR"/>
        </w:rPr>
        <w:t>Planom proračuna za 202</w:t>
      </w:r>
      <w:r w:rsidR="000A761A">
        <w:rPr>
          <w:rFonts w:ascii="Times New Roman" w:eastAsia="Times New Roman" w:hAnsi="Times New Roman" w:cs="Times New Roman"/>
          <w:kern w:val="3"/>
          <w:sz w:val="24"/>
          <w:szCs w:val="24"/>
          <w:lang w:eastAsia="hr-HR"/>
        </w:rPr>
        <w:t>5</w:t>
      </w:r>
      <w:r w:rsidRPr="00B41EE5">
        <w:rPr>
          <w:rFonts w:ascii="Times New Roman" w:eastAsia="Times New Roman" w:hAnsi="Times New Roman" w:cs="Times New Roman"/>
          <w:kern w:val="3"/>
          <w:sz w:val="24"/>
          <w:szCs w:val="24"/>
          <w:lang w:eastAsia="hr-HR"/>
        </w:rPr>
        <w:t xml:space="preserve">. godinu za ovu aktivnost predviđeno je </w:t>
      </w:r>
      <w:r>
        <w:rPr>
          <w:rFonts w:ascii="Times New Roman" w:eastAsia="Times New Roman" w:hAnsi="Times New Roman" w:cs="Times New Roman"/>
          <w:kern w:val="3"/>
          <w:sz w:val="24"/>
          <w:szCs w:val="24"/>
          <w:lang w:eastAsia="hr-HR"/>
        </w:rPr>
        <w:t>1</w:t>
      </w:r>
      <w:r w:rsidR="000A761A">
        <w:rPr>
          <w:rFonts w:ascii="Times New Roman" w:eastAsia="Times New Roman" w:hAnsi="Times New Roman" w:cs="Times New Roman"/>
          <w:kern w:val="3"/>
          <w:sz w:val="24"/>
          <w:szCs w:val="24"/>
          <w:lang w:eastAsia="hr-HR"/>
        </w:rPr>
        <w:t>8</w:t>
      </w:r>
      <w:r>
        <w:rPr>
          <w:rFonts w:ascii="Times New Roman" w:eastAsia="Times New Roman" w:hAnsi="Times New Roman" w:cs="Times New Roman"/>
          <w:kern w:val="3"/>
          <w:sz w:val="24"/>
          <w:szCs w:val="24"/>
          <w:lang w:eastAsia="hr-HR"/>
        </w:rPr>
        <w:t>.000,00</w:t>
      </w:r>
      <w:r w:rsidRPr="00B41EE5">
        <w:rPr>
          <w:rFonts w:ascii="Times New Roman" w:eastAsia="Times New Roman" w:hAnsi="Times New Roman" w:cs="Times New Roman"/>
          <w:kern w:val="3"/>
          <w:sz w:val="24"/>
          <w:szCs w:val="24"/>
          <w:lang w:eastAsia="hr-HR"/>
        </w:rPr>
        <w:t xml:space="preserve"> eura</w:t>
      </w:r>
      <w:r>
        <w:rPr>
          <w:rFonts w:ascii="Times New Roman" w:eastAsia="Times New Roman" w:hAnsi="Times New Roman" w:cs="Times New Roman"/>
          <w:kern w:val="3"/>
          <w:sz w:val="24"/>
          <w:szCs w:val="24"/>
          <w:lang w:eastAsia="hr-HR"/>
        </w:rPr>
        <w:t>. Ova aktivnost predviđena je za sufinanciranje nabavke radnih bilježnica i školskog pribora za učenike OŠ Jurja Barakovića Ražanac.</w:t>
      </w:r>
    </w:p>
    <w:bookmarkEnd w:id="16"/>
    <w:p w14:paraId="63EC3984" w14:textId="77777777" w:rsidR="004D3A3F" w:rsidRPr="00B41EE5" w:rsidRDefault="004D3A3F" w:rsidP="004D3A3F">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hr-HR"/>
        </w:rPr>
      </w:pPr>
    </w:p>
    <w:p w14:paraId="7867767C" w14:textId="77777777" w:rsidR="004D3A3F" w:rsidRPr="00B41EE5" w:rsidRDefault="004D3A3F" w:rsidP="004D3A3F">
      <w:pPr>
        <w:widowControl w:val="0"/>
        <w:suppressAutoHyphens/>
        <w:overflowPunct w:val="0"/>
        <w:autoSpaceDE w:val="0"/>
        <w:autoSpaceDN w:val="0"/>
        <w:spacing w:after="0" w:line="240" w:lineRule="auto"/>
        <w:textAlignment w:val="baseline"/>
        <w:rPr>
          <w:rFonts w:ascii="Times New Roman" w:eastAsia="Times New Roman" w:hAnsi="Times New Roman" w:cs="Times New Roman"/>
          <w:b/>
          <w:bCs/>
          <w:kern w:val="3"/>
          <w:sz w:val="24"/>
          <w:szCs w:val="24"/>
          <w:lang w:eastAsia="hr-HR"/>
        </w:rPr>
      </w:pPr>
      <w:r w:rsidRPr="00B41EE5">
        <w:rPr>
          <w:rFonts w:ascii="Times New Roman" w:eastAsia="Times New Roman" w:hAnsi="Times New Roman" w:cs="Times New Roman"/>
          <w:b/>
          <w:bCs/>
          <w:kern w:val="3"/>
          <w:sz w:val="24"/>
          <w:szCs w:val="24"/>
          <w:lang w:eastAsia="hr-HR"/>
        </w:rPr>
        <w:t>A1007-08 Pomoći humanitarnog karaktera</w:t>
      </w:r>
    </w:p>
    <w:p w14:paraId="343964B7" w14:textId="3B644D4E"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t>Planom proračuna za 202</w:t>
      </w:r>
      <w:r w:rsidR="000A761A">
        <w:rPr>
          <w:rFonts w:ascii="Times New Roman" w:eastAsia="Times New Roman" w:hAnsi="Times New Roman" w:cs="Times New Roman"/>
          <w:kern w:val="3"/>
          <w:sz w:val="24"/>
          <w:szCs w:val="24"/>
          <w:lang w:eastAsia="hr-HR"/>
        </w:rPr>
        <w:t>5</w:t>
      </w:r>
      <w:r w:rsidRPr="00B41EE5">
        <w:rPr>
          <w:rFonts w:ascii="Times New Roman" w:eastAsia="Times New Roman" w:hAnsi="Times New Roman" w:cs="Times New Roman"/>
          <w:kern w:val="3"/>
          <w:sz w:val="24"/>
          <w:szCs w:val="24"/>
          <w:lang w:eastAsia="hr-HR"/>
        </w:rPr>
        <w:t xml:space="preserve">. godinu ovu aktivnost predviđeno je </w:t>
      </w:r>
      <w:r w:rsidR="000A761A">
        <w:rPr>
          <w:rFonts w:ascii="Times New Roman" w:eastAsia="Times New Roman" w:hAnsi="Times New Roman" w:cs="Times New Roman"/>
          <w:kern w:val="3"/>
          <w:sz w:val="24"/>
          <w:szCs w:val="24"/>
          <w:lang w:eastAsia="hr-HR"/>
        </w:rPr>
        <w:t>2</w:t>
      </w:r>
      <w:r w:rsidRPr="00B41EE5">
        <w:rPr>
          <w:rFonts w:ascii="Times New Roman" w:eastAsia="Times New Roman" w:hAnsi="Times New Roman" w:cs="Times New Roman"/>
          <w:kern w:val="3"/>
          <w:sz w:val="24"/>
          <w:szCs w:val="24"/>
          <w:lang w:eastAsia="hr-HR"/>
        </w:rPr>
        <w:t>.</w:t>
      </w:r>
      <w:r>
        <w:rPr>
          <w:rFonts w:ascii="Times New Roman" w:eastAsia="Times New Roman" w:hAnsi="Times New Roman" w:cs="Times New Roman"/>
          <w:kern w:val="3"/>
          <w:sz w:val="24"/>
          <w:szCs w:val="24"/>
          <w:lang w:eastAsia="hr-HR"/>
        </w:rPr>
        <w:t>7</w:t>
      </w:r>
      <w:r w:rsidRPr="00B41EE5">
        <w:rPr>
          <w:rFonts w:ascii="Times New Roman" w:eastAsia="Times New Roman" w:hAnsi="Times New Roman" w:cs="Times New Roman"/>
          <w:kern w:val="3"/>
          <w:sz w:val="24"/>
          <w:szCs w:val="24"/>
          <w:lang w:eastAsia="hr-HR"/>
        </w:rPr>
        <w:t>00,00 eura. Ovom aktivnošću planirane su donacije Gradskom društvu crvenog križa Zadar</w:t>
      </w:r>
      <w:r w:rsidR="000A761A">
        <w:rPr>
          <w:rFonts w:ascii="Times New Roman" w:eastAsia="Times New Roman" w:hAnsi="Times New Roman" w:cs="Times New Roman"/>
          <w:kern w:val="3"/>
          <w:sz w:val="24"/>
          <w:szCs w:val="24"/>
          <w:lang w:eastAsia="hr-HR"/>
        </w:rPr>
        <w:t>,</w:t>
      </w:r>
      <w:r w:rsidRPr="00B41EE5">
        <w:rPr>
          <w:rFonts w:ascii="Times New Roman" w:eastAsia="Times New Roman" w:hAnsi="Times New Roman" w:cs="Times New Roman"/>
          <w:kern w:val="3"/>
          <w:sz w:val="24"/>
          <w:szCs w:val="24"/>
          <w:lang w:eastAsia="hr-HR"/>
        </w:rPr>
        <w:t xml:space="preserve"> donacije Aktivu dobrovoljnih darivatelja krvi Ljubač</w:t>
      </w:r>
      <w:r w:rsidR="000A761A">
        <w:rPr>
          <w:rFonts w:ascii="Times New Roman" w:eastAsia="Times New Roman" w:hAnsi="Times New Roman" w:cs="Times New Roman"/>
          <w:kern w:val="3"/>
          <w:sz w:val="24"/>
          <w:szCs w:val="24"/>
          <w:lang w:eastAsia="hr-HR"/>
        </w:rPr>
        <w:t xml:space="preserve"> te donacije ostalim udrugama iz područja socijalne skrbi. </w:t>
      </w:r>
    </w:p>
    <w:p w14:paraId="18D98917" w14:textId="77777777" w:rsidR="004D3A3F" w:rsidRPr="00B41EE5" w:rsidRDefault="004D3A3F" w:rsidP="004D3A3F">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hr-HR"/>
        </w:rPr>
      </w:pPr>
    </w:p>
    <w:p w14:paraId="6C6CEB34" w14:textId="77777777" w:rsidR="004D3A3F" w:rsidRPr="00B41EE5" w:rsidRDefault="004D3A3F" w:rsidP="004D3A3F">
      <w:pPr>
        <w:widowControl w:val="0"/>
        <w:suppressAutoHyphens/>
        <w:overflowPunct w:val="0"/>
        <w:autoSpaceDE w:val="0"/>
        <w:autoSpaceDN w:val="0"/>
        <w:spacing w:after="0" w:line="240" w:lineRule="auto"/>
        <w:textAlignment w:val="baseline"/>
        <w:rPr>
          <w:rFonts w:ascii="Times New Roman" w:eastAsia="Times New Roman" w:hAnsi="Times New Roman" w:cs="Times New Roman"/>
          <w:b/>
          <w:bCs/>
          <w:kern w:val="3"/>
          <w:sz w:val="24"/>
          <w:szCs w:val="24"/>
          <w:lang w:eastAsia="hr-HR"/>
        </w:rPr>
      </w:pPr>
      <w:r w:rsidRPr="00B41EE5">
        <w:rPr>
          <w:rFonts w:ascii="Times New Roman" w:eastAsia="Times New Roman" w:hAnsi="Times New Roman" w:cs="Times New Roman"/>
          <w:b/>
          <w:bCs/>
          <w:kern w:val="3"/>
          <w:sz w:val="24"/>
          <w:szCs w:val="24"/>
          <w:lang w:eastAsia="hr-HR"/>
        </w:rPr>
        <w:t>T1007-09 Projekt „Ražanac moj dom +</w:t>
      </w:r>
      <w:r>
        <w:rPr>
          <w:rFonts w:ascii="Times New Roman" w:eastAsia="Times New Roman" w:hAnsi="Times New Roman" w:cs="Times New Roman"/>
          <w:b/>
          <w:bCs/>
          <w:kern w:val="3"/>
          <w:sz w:val="24"/>
          <w:szCs w:val="24"/>
          <w:lang w:eastAsia="hr-HR"/>
        </w:rPr>
        <w:t xml:space="preserve"> II</w:t>
      </w:r>
      <w:r w:rsidRPr="00B41EE5">
        <w:rPr>
          <w:rFonts w:ascii="Times New Roman" w:eastAsia="Times New Roman" w:hAnsi="Times New Roman" w:cs="Times New Roman"/>
          <w:b/>
          <w:bCs/>
          <w:kern w:val="3"/>
          <w:sz w:val="24"/>
          <w:szCs w:val="24"/>
          <w:lang w:eastAsia="hr-HR"/>
        </w:rPr>
        <w:t>“</w:t>
      </w:r>
    </w:p>
    <w:p w14:paraId="29881E68" w14:textId="32E76C4F" w:rsidR="004D3A3F" w:rsidRPr="00B41EE5"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B41EE5">
        <w:rPr>
          <w:rFonts w:ascii="Times New Roman" w:eastAsia="Times New Roman" w:hAnsi="Times New Roman" w:cs="Times New Roman"/>
          <w:kern w:val="3"/>
          <w:sz w:val="24"/>
          <w:szCs w:val="24"/>
          <w:lang w:eastAsia="hr-HR"/>
        </w:rPr>
        <w:t>Planom proračuna za 202</w:t>
      </w:r>
      <w:r w:rsidR="000A761A">
        <w:rPr>
          <w:rFonts w:ascii="Times New Roman" w:eastAsia="Times New Roman" w:hAnsi="Times New Roman" w:cs="Times New Roman"/>
          <w:kern w:val="3"/>
          <w:sz w:val="24"/>
          <w:szCs w:val="24"/>
          <w:lang w:eastAsia="hr-HR"/>
        </w:rPr>
        <w:t>5</w:t>
      </w:r>
      <w:r w:rsidRPr="00B41EE5">
        <w:rPr>
          <w:rFonts w:ascii="Times New Roman" w:eastAsia="Times New Roman" w:hAnsi="Times New Roman" w:cs="Times New Roman"/>
          <w:kern w:val="3"/>
          <w:sz w:val="24"/>
          <w:szCs w:val="24"/>
          <w:lang w:eastAsia="hr-HR"/>
        </w:rPr>
        <w:t xml:space="preserve">. godinu za ovu aktivnost predviđeno je </w:t>
      </w:r>
      <w:r>
        <w:rPr>
          <w:rFonts w:ascii="Times New Roman" w:eastAsia="Times New Roman" w:hAnsi="Times New Roman" w:cs="Times New Roman"/>
          <w:kern w:val="3"/>
          <w:sz w:val="24"/>
          <w:szCs w:val="24"/>
          <w:lang w:eastAsia="hr-HR"/>
        </w:rPr>
        <w:t>1</w:t>
      </w:r>
      <w:r w:rsidR="000A761A">
        <w:rPr>
          <w:rFonts w:ascii="Times New Roman" w:eastAsia="Times New Roman" w:hAnsi="Times New Roman" w:cs="Times New Roman"/>
          <w:kern w:val="3"/>
          <w:sz w:val="24"/>
          <w:szCs w:val="24"/>
          <w:lang w:eastAsia="hr-HR"/>
        </w:rPr>
        <w:t>82</w:t>
      </w:r>
      <w:r>
        <w:rPr>
          <w:rFonts w:ascii="Times New Roman" w:eastAsia="Times New Roman" w:hAnsi="Times New Roman" w:cs="Times New Roman"/>
          <w:kern w:val="3"/>
          <w:sz w:val="24"/>
          <w:szCs w:val="24"/>
          <w:lang w:eastAsia="hr-HR"/>
        </w:rPr>
        <w:t>.</w:t>
      </w:r>
      <w:r w:rsidR="000A761A">
        <w:rPr>
          <w:rFonts w:ascii="Times New Roman" w:eastAsia="Times New Roman" w:hAnsi="Times New Roman" w:cs="Times New Roman"/>
          <w:kern w:val="3"/>
          <w:sz w:val="24"/>
          <w:szCs w:val="24"/>
          <w:lang w:eastAsia="hr-HR"/>
        </w:rPr>
        <w:t>4</w:t>
      </w:r>
      <w:r>
        <w:rPr>
          <w:rFonts w:ascii="Times New Roman" w:eastAsia="Times New Roman" w:hAnsi="Times New Roman" w:cs="Times New Roman"/>
          <w:kern w:val="3"/>
          <w:sz w:val="24"/>
          <w:szCs w:val="24"/>
          <w:lang w:eastAsia="hr-HR"/>
        </w:rPr>
        <w:t>00,00</w:t>
      </w:r>
      <w:r w:rsidRPr="00B41EE5">
        <w:rPr>
          <w:rFonts w:ascii="Times New Roman" w:eastAsia="Times New Roman" w:hAnsi="Times New Roman" w:cs="Times New Roman"/>
          <w:kern w:val="3"/>
          <w:sz w:val="24"/>
          <w:szCs w:val="24"/>
          <w:lang w:eastAsia="hr-HR"/>
        </w:rPr>
        <w:t xml:space="preserve"> eura. Aktivnost obuhvaća rashode za zaposlene, materijalne rashode i financijske rashode potrebne za normalno funkcioniranje projekta „Ražanac moj dom +</w:t>
      </w:r>
      <w:r>
        <w:rPr>
          <w:rFonts w:ascii="Times New Roman" w:eastAsia="Times New Roman" w:hAnsi="Times New Roman" w:cs="Times New Roman"/>
          <w:kern w:val="3"/>
          <w:sz w:val="24"/>
          <w:szCs w:val="24"/>
          <w:lang w:eastAsia="hr-HR"/>
        </w:rPr>
        <w:t xml:space="preserve"> II</w:t>
      </w:r>
      <w:r w:rsidRPr="00B41EE5">
        <w:rPr>
          <w:rFonts w:ascii="Times New Roman" w:eastAsia="Times New Roman" w:hAnsi="Times New Roman" w:cs="Times New Roman"/>
          <w:kern w:val="3"/>
          <w:sz w:val="24"/>
          <w:szCs w:val="24"/>
          <w:lang w:eastAsia="hr-HR"/>
        </w:rPr>
        <w:t xml:space="preserve">“. Izvor financiranja ovog projekta </w:t>
      </w:r>
      <w:r>
        <w:rPr>
          <w:rFonts w:ascii="Times New Roman" w:eastAsia="Times New Roman" w:hAnsi="Times New Roman" w:cs="Times New Roman"/>
          <w:kern w:val="3"/>
          <w:sz w:val="24"/>
          <w:szCs w:val="24"/>
          <w:lang w:eastAsia="hr-HR"/>
        </w:rPr>
        <w:t xml:space="preserve">su </w:t>
      </w:r>
      <w:r w:rsidRPr="00B41EE5">
        <w:rPr>
          <w:rFonts w:ascii="Times New Roman" w:eastAsia="Times New Roman" w:hAnsi="Times New Roman" w:cs="Times New Roman"/>
          <w:kern w:val="3"/>
          <w:sz w:val="24"/>
          <w:szCs w:val="24"/>
          <w:lang w:eastAsia="hr-HR"/>
        </w:rPr>
        <w:t>tekuće pomoći temeljem prijenosa EU sredstava.</w:t>
      </w:r>
      <w:r>
        <w:rPr>
          <w:rFonts w:ascii="Times New Roman" w:eastAsia="Times New Roman" w:hAnsi="Times New Roman" w:cs="Times New Roman"/>
          <w:kern w:val="3"/>
          <w:sz w:val="24"/>
          <w:szCs w:val="24"/>
          <w:lang w:eastAsia="hr-HR"/>
        </w:rPr>
        <w:t xml:space="preserve"> </w:t>
      </w:r>
      <w:bookmarkEnd w:id="13"/>
    </w:p>
    <w:p w14:paraId="660340A3" w14:textId="77777777" w:rsidR="004D3A3F" w:rsidRPr="00B41EE5" w:rsidRDefault="004D3A3F" w:rsidP="004D3A3F">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hr-HR"/>
        </w:rPr>
      </w:pPr>
    </w:p>
    <w:p w14:paraId="25D3AAA6" w14:textId="77777777" w:rsidR="004D3A3F" w:rsidRDefault="004D3A3F" w:rsidP="00C572C1">
      <w:pPr>
        <w:shd w:val="clear" w:color="auto" w:fill="8EAADB" w:themeFill="accent1" w:themeFillTint="99"/>
        <w:tabs>
          <w:tab w:val="left" w:pos="1215"/>
        </w:tabs>
        <w:spacing w:after="0" w:line="240" w:lineRule="auto"/>
        <w:jc w:val="both"/>
        <w:rPr>
          <w:rFonts w:ascii="Times New Roman" w:hAnsi="Times New Roman"/>
          <w:b/>
          <w:bCs/>
          <w:sz w:val="24"/>
          <w:szCs w:val="24"/>
        </w:rPr>
      </w:pPr>
      <w:bookmarkStart w:id="17" w:name="_Hlk153190543"/>
      <w:r w:rsidRPr="00A26D25">
        <w:rPr>
          <w:rFonts w:ascii="Times New Roman" w:hAnsi="Times New Roman"/>
          <w:b/>
          <w:bCs/>
          <w:sz w:val="24"/>
          <w:szCs w:val="24"/>
        </w:rPr>
        <w:t>Program 1008 – Program zaštite od požara</w:t>
      </w:r>
    </w:p>
    <w:p w14:paraId="38306AE7" w14:textId="77777777" w:rsidR="00C572C1" w:rsidRDefault="00C572C1" w:rsidP="004D3A3F">
      <w:pPr>
        <w:tabs>
          <w:tab w:val="left" w:pos="1215"/>
        </w:tabs>
        <w:spacing w:after="0" w:line="240" w:lineRule="auto"/>
        <w:jc w:val="both"/>
        <w:rPr>
          <w:rFonts w:ascii="Times New Roman" w:hAnsi="Times New Roman"/>
          <w:b/>
          <w:bCs/>
          <w:sz w:val="24"/>
          <w:szCs w:val="24"/>
        </w:rPr>
      </w:pPr>
    </w:p>
    <w:tbl>
      <w:tblPr>
        <w:tblStyle w:val="TableGrid1"/>
        <w:tblW w:w="7646" w:type="dxa"/>
        <w:tblLook w:val="04A0" w:firstRow="1" w:lastRow="0" w:firstColumn="1" w:lastColumn="0" w:noHBand="0" w:noVBand="1"/>
      </w:tblPr>
      <w:tblGrid>
        <w:gridCol w:w="1513"/>
        <w:gridCol w:w="2136"/>
        <w:gridCol w:w="1941"/>
        <w:gridCol w:w="2056"/>
      </w:tblGrid>
      <w:tr w:rsidR="004D3A3F" w:rsidRPr="007D48B5" w14:paraId="68A069AC" w14:textId="77777777" w:rsidTr="00C572C1">
        <w:trPr>
          <w:trHeight w:val="258"/>
        </w:trPr>
        <w:tc>
          <w:tcPr>
            <w:tcW w:w="1513" w:type="dxa"/>
            <w:shd w:val="clear" w:color="auto" w:fill="8EAADB" w:themeFill="accent1" w:themeFillTint="99"/>
          </w:tcPr>
          <w:p w14:paraId="44465854"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bookmarkStart w:id="18" w:name="_Hlk151969967"/>
            <w:r w:rsidRPr="007D48B5">
              <w:rPr>
                <w:rFonts w:ascii="Times New Roman" w:eastAsia="Times New Roman" w:hAnsi="Times New Roman" w:cs="Times New Roman"/>
                <w:b/>
                <w:bCs/>
                <w:kern w:val="3"/>
                <w:sz w:val="24"/>
                <w:szCs w:val="24"/>
                <w:lang w:eastAsia="hr-HR"/>
              </w:rPr>
              <w:t>Program</w:t>
            </w:r>
          </w:p>
        </w:tc>
        <w:tc>
          <w:tcPr>
            <w:tcW w:w="2136" w:type="dxa"/>
            <w:shd w:val="clear" w:color="auto" w:fill="8EAADB" w:themeFill="accent1" w:themeFillTint="99"/>
          </w:tcPr>
          <w:p w14:paraId="59B766EE" w14:textId="024D8276"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0A761A">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41" w:type="dxa"/>
            <w:shd w:val="clear" w:color="auto" w:fill="8EAADB" w:themeFill="accent1" w:themeFillTint="99"/>
          </w:tcPr>
          <w:p w14:paraId="6BF49F2F" w14:textId="7C14BE31"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0A761A">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56" w:type="dxa"/>
            <w:shd w:val="clear" w:color="auto" w:fill="8EAADB" w:themeFill="accent1" w:themeFillTint="99"/>
          </w:tcPr>
          <w:p w14:paraId="228BCF67" w14:textId="7704479B"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0A761A">
              <w:rPr>
                <w:rFonts w:ascii="Times New Roman" w:eastAsia="Times New Roman" w:hAnsi="Times New Roman" w:cs="Times New Roman"/>
                <w:b/>
                <w:bCs/>
                <w:kern w:val="3"/>
                <w:sz w:val="24"/>
                <w:szCs w:val="24"/>
                <w:lang w:eastAsia="hr-HR"/>
              </w:rPr>
              <w:t>7</w:t>
            </w:r>
            <w:r w:rsidRPr="007D48B5">
              <w:rPr>
                <w:rFonts w:ascii="Times New Roman" w:eastAsia="Times New Roman" w:hAnsi="Times New Roman" w:cs="Times New Roman"/>
                <w:b/>
                <w:bCs/>
                <w:kern w:val="3"/>
                <w:sz w:val="24"/>
                <w:szCs w:val="24"/>
                <w:lang w:eastAsia="hr-HR"/>
              </w:rPr>
              <w:t>.</w:t>
            </w:r>
          </w:p>
        </w:tc>
      </w:tr>
      <w:tr w:rsidR="004D3A3F" w:rsidRPr="007D48B5" w14:paraId="17410F34" w14:textId="77777777" w:rsidTr="008152A7">
        <w:trPr>
          <w:trHeight w:val="266"/>
        </w:trPr>
        <w:tc>
          <w:tcPr>
            <w:tcW w:w="1513" w:type="dxa"/>
          </w:tcPr>
          <w:p w14:paraId="6D02E1B8"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100</w:t>
            </w:r>
            <w:r>
              <w:rPr>
                <w:rFonts w:ascii="Times New Roman" w:eastAsia="Times New Roman" w:hAnsi="Times New Roman" w:cs="Times New Roman"/>
                <w:b/>
                <w:bCs/>
                <w:kern w:val="3"/>
                <w:sz w:val="24"/>
                <w:szCs w:val="24"/>
                <w:lang w:eastAsia="hr-HR"/>
              </w:rPr>
              <w:t>8</w:t>
            </w:r>
          </w:p>
        </w:tc>
        <w:tc>
          <w:tcPr>
            <w:tcW w:w="2136" w:type="dxa"/>
          </w:tcPr>
          <w:p w14:paraId="229A41D0" w14:textId="6F6537A0" w:rsidR="004D3A3F" w:rsidRPr="0091368F" w:rsidRDefault="000A761A"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60.000,00</w:t>
            </w:r>
          </w:p>
        </w:tc>
        <w:tc>
          <w:tcPr>
            <w:tcW w:w="1941" w:type="dxa"/>
          </w:tcPr>
          <w:p w14:paraId="12DB86AE" w14:textId="2A8AC7A7" w:rsidR="004D3A3F" w:rsidRPr="0091368F" w:rsidRDefault="000A761A"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70.000,00</w:t>
            </w:r>
          </w:p>
        </w:tc>
        <w:tc>
          <w:tcPr>
            <w:tcW w:w="2056" w:type="dxa"/>
          </w:tcPr>
          <w:p w14:paraId="0ACA8AF2" w14:textId="4AAC9EF9" w:rsidR="004D3A3F" w:rsidRPr="0091368F" w:rsidRDefault="000A761A"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80.000,00</w:t>
            </w:r>
          </w:p>
        </w:tc>
      </w:tr>
      <w:bookmarkEnd w:id="18"/>
    </w:tbl>
    <w:p w14:paraId="35F0F497" w14:textId="77777777" w:rsidR="004D3A3F" w:rsidRDefault="004D3A3F" w:rsidP="004D3A3F">
      <w:pPr>
        <w:tabs>
          <w:tab w:val="left" w:pos="1215"/>
        </w:tabs>
        <w:spacing w:after="0" w:line="240" w:lineRule="auto"/>
        <w:jc w:val="both"/>
        <w:rPr>
          <w:rFonts w:ascii="Times New Roman" w:hAnsi="Times New Roman"/>
          <w:b/>
          <w:bCs/>
          <w:sz w:val="24"/>
          <w:szCs w:val="24"/>
        </w:rPr>
      </w:pPr>
    </w:p>
    <w:p w14:paraId="77E40F42" w14:textId="77777777" w:rsidR="004D3A3F" w:rsidRPr="00582699"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582699">
        <w:rPr>
          <w:rFonts w:ascii="Times New Roman" w:eastAsia="Times New Roman" w:hAnsi="Times New Roman" w:cs="Times New Roman"/>
          <w:b/>
          <w:bCs/>
          <w:kern w:val="3"/>
          <w:sz w:val="24"/>
          <w:szCs w:val="24"/>
          <w:lang w:eastAsia="hr-HR"/>
        </w:rPr>
        <w:t>Ovaj program provodi se kroz slijedeće aktivnosti:</w:t>
      </w:r>
    </w:p>
    <w:p w14:paraId="032A3EFB" w14:textId="77777777" w:rsidR="004D3A3F" w:rsidRPr="00582699"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582699">
        <w:rPr>
          <w:rFonts w:ascii="Times New Roman" w:eastAsia="Times New Roman" w:hAnsi="Times New Roman" w:cs="Times New Roman"/>
          <w:kern w:val="3"/>
          <w:sz w:val="24"/>
          <w:szCs w:val="24"/>
          <w:lang w:eastAsia="hr-HR"/>
        </w:rPr>
        <w:t>A1008-01 Redovan rad DVD-a Ražanac,</w:t>
      </w:r>
    </w:p>
    <w:p w14:paraId="06BEDB29" w14:textId="77777777" w:rsidR="004D3A3F" w:rsidRPr="00582699"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582699">
        <w:rPr>
          <w:rFonts w:ascii="Times New Roman" w:eastAsia="Times New Roman" w:hAnsi="Times New Roman" w:cs="Times New Roman"/>
          <w:kern w:val="3"/>
          <w:sz w:val="24"/>
          <w:szCs w:val="24"/>
          <w:lang w:eastAsia="hr-HR"/>
        </w:rPr>
        <w:t>A1008-02 Civilna zaštita,</w:t>
      </w:r>
    </w:p>
    <w:p w14:paraId="62EA5B4F" w14:textId="77777777" w:rsidR="004D3A3F" w:rsidRPr="003274CB" w:rsidRDefault="004D3A3F" w:rsidP="004D3A3F">
      <w:pPr>
        <w:pStyle w:val="Odlomakpopisa"/>
        <w:numPr>
          <w:ilvl w:val="0"/>
          <w:numId w:val="10"/>
        </w:numPr>
        <w:rPr>
          <w:rFonts w:ascii="Times New Roman" w:hAnsi="Times New Roman" w:cs="Times New Roman"/>
          <w:sz w:val="24"/>
          <w:szCs w:val="24"/>
        </w:rPr>
      </w:pPr>
      <w:r w:rsidRPr="00582699">
        <w:rPr>
          <w:rFonts w:ascii="Times New Roman" w:eastAsia="Times New Roman" w:hAnsi="Times New Roman" w:cs="Times New Roman"/>
          <w:kern w:val="3"/>
          <w:sz w:val="24"/>
          <w:szCs w:val="24"/>
          <w:lang w:eastAsia="hr-HR"/>
        </w:rPr>
        <w:t>A1008-03 Sufinanciranje rada HGSS-a</w:t>
      </w:r>
      <w:r>
        <w:rPr>
          <w:rFonts w:ascii="Times New Roman" w:eastAsia="Times New Roman" w:hAnsi="Times New Roman" w:cs="Times New Roman"/>
          <w:kern w:val="3"/>
          <w:sz w:val="24"/>
          <w:szCs w:val="24"/>
          <w:lang w:eastAsia="hr-HR"/>
        </w:rPr>
        <w:t>.</w:t>
      </w:r>
    </w:p>
    <w:p w14:paraId="53BDC4FF" w14:textId="77777777" w:rsidR="004D3A3F" w:rsidRPr="007C29BB" w:rsidRDefault="004D3A3F" w:rsidP="004D3A3F">
      <w:pPr>
        <w:autoSpaceDE w:val="0"/>
        <w:autoSpaceDN w:val="0"/>
        <w:adjustRightInd w:val="0"/>
        <w:spacing w:after="0" w:line="240" w:lineRule="auto"/>
        <w:rPr>
          <w:rFonts w:ascii="Times New Roman" w:hAnsi="Times New Roman" w:cs="Times New Roman"/>
          <w:b/>
          <w:bCs/>
          <w:sz w:val="24"/>
          <w:szCs w:val="24"/>
        </w:rPr>
      </w:pPr>
      <w:r w:rsidRPr="007C29BB">
        <w:rPr>
          <w:rFonts w:ascii="Times New Roman" w:hAnsi="Times New Roman" w:cs="Times New Roman"/>
          <w:b/>
          <w:bCs/>
          <w:sz w:val="24"/>
          <w:szCs w:val="24"/>
        </w:rPr>
        <w:t>Zakonske i druge pravne osnove</w:t>
      </w:r>
    </w:p>
    <w:p w14:paraId="323B5D5A" w14:textId="77777777" w:rsidR="004D3A3F" w:rsidRPr="00996983" w:rsidRDefault="004D3A3F" w:rsidP="004D3A3F">
      <w:pPr>
        <w:widowControl w:val="0"/>
        <w:suppressAutoHyphens/>
        <w:overflowPunct w:val="0"/>
        <w:autoSpaceDE w:val="0"/>
        <w:autoSpaceDN w:val="0"/>
        <w:spacing w:after="0" w:line="240" w:lineRule="auto"/>
        <w:jc w:val="both"/>
        <w:textAlignment w:val="baseline"/>
        <w:rPr>
          <w:rFonts w:ascii="Times New Roman" w:hAnsi="Times New Roman" w:cs="Times New Roman"/>
          <w:sz w:val="24"/>
          <w:szCs w:val="24"/>
        </w:rPr>
      </w:pPr>
      <w:r w:rsidRPr="00996983">
        <w:rPr>
          <w:rFonts w:ascii="Times New Roman" w:hAnsi="Times New Roman" w:cs="Times New Roman"/>
          <w:sz w:val="24"/>
          <w:szCs w:val="24"/>
        </w:rPr>
        <w:t>Zakon o proračunu, Zakon zaštiti od požara, Zakon o lok</w:t>
      </w:r>
      <w:r w:rsidRPr="00996983">
        <w:rPr>
          <w:rFonts w:ascii="Times New Roman" w:eastAsia="TimesNewRomanPSMT" w:hAnsi="Times New Roman" w:cs="Times New Roman"/>
          <w:sz w:val="24"/>
          <w:szCs w:val="24"/>
        </w:rPr>
        <w:t>alnoj i područnoj (regionalnoj) samoupravi</w:t>
      </w:r>
      <w:r w:rsidRPr="00996983">
        <w:rPr>
          <w:rFonts w:ascii="Times New Roman" w:hAnsi="Times New Roman" w:cs="Times New Roman"/>
          <w:sz w:val="24"/>
          <w:szCs w:val="24"/>
        </w:rPr>
        <w:t xml:space="preserve">, </w:t>
      </w:r>
      <w:r w:rsidRPr="00996983">
        <w:rPr>
          <w:rFonts w:ascii="Times New Roman" w:eastAsia="Calibri" w:hAnsi="Times New Roman" w:cs="Arial"/>
          <w:sz w:val="24"/>
          <w:szCs w:val="24"/>
        </w:rPr>
        <w:t xml:space="preserve">Zakon o sustavu civilne zaštite, Zakon o Hrvatskoj gorskoj službi spašavanja, </w:t>
      </w:r>
      <w:r w:rsidRPr="00996983">
        <w:rPr>
          <w:rFonts w:ascii="Times New Roman" w:hAnsi="Times New Roman" w:cs="Times New Roman"/>
          <w:sz w:val="24"/>
          <w:szCs w:val="24"/>
        </w:rPr>
        <w:t>Statut Općine Ražanac</w:t>
      </w:r>
      <w:r>
        <w:rPr>
          <w:rFonts w:ascii="Times New Roman" w:hAnsi="Times New Roman" w:cs="Times New Roman"/>
          <w:sz w:val="24"/>
          <w:szCs w:val="24"/>
        </w:rPr>
        <w:t>.</w:t>
      </w:r>
    </w:p>
    <w:p w14:paraId="2A79230F"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0442B65E" w14:textId="59AFC7D9" w:rsidR="004D3A3F" w:rsidRPr="003274CB" w:rsidRDefault="004D3A3F" w:rsidP="004D3A3F">
      <w:pPr>
        <w:autoSpaceDE w:val="0"/>
        <w:autoSpaceDN w:val="0"/>
        <w:adjustRightInd w:val="0"/>
        <w:spacing w:after="0" w:line="240" w:lineRule="auto"/>
        <w:jc w:val="both"/>
        <w:rPr>
          <w:rFonts w:ascii="Times New Roman" w:hAnsi="Times New Roman" w:cs="Times New Roman"/>
          <w:b/>
          <w:sz w:val="24"/>
          <w:szCs w:val="24"/>
        </w:rPr>
      </w:pPr>
      <w:r w:rsidRPr="007707DF">
        <w:rPr>
          <w:rFonts w:ascii="Times New Roman" w:hAnsi="Times New Roman" w:cs="Times New Roman"/>
          <w:b/>
          <w:sz w:val="24"/>
          <w:szCs w:val="24"/>
        </w:rPr>
        <w:t>Cilj provedbe programa u razdoblju 202</w:t>
      </w:r>
      <w:r w:rsidR="000A761A">
        <w:rPr>
          <w:rFonts w:ascii="Times New Roman" w:hAnsi="Times New Roman" w:cs="Times New Roman"/>
          <w:b/>
          <w:sz w:val="24"/>
          <w:szCs w:val="24"/>
        </w:rPr>
        <w:t>5</w:t>
      </w:r>
      <w:r w:rsidRPr="007707DF">
        <w:rPr>
          <w:rFonts w:ascii="Times New Roman" w:hAnsi="Times New Roman" w:cs="Times New Roman"/>
          <w:b/>
          <w:sz w:val="24"/>
          <w:szCs w:val="24"/>
        </w:rPr>
        <w:t>.-202</w:t>
      </w:r>
      <w:r w:rsidR="000A761A">
        <w:rPr>
          <w:rFonts w:ascii="Times New Roman" w:hAnsi="Times New Roman" w:cs="Times New Roman"/>
          <w:b/>
          <w:sz w:val="24"/>
          <w:szCs w:val="24"/>
        </w:rPr>
        <w:t>7</w:t>
      </w:r>
      <w:r w:rsidRPr="007707DF">
        <w:rPr>
          <w:rFonts w:ascii="Times New Roman" w:hAnsi="Times New Roman" w:cs="Times New Roman"/>
          <w:b/>
          <w:sz w:val="24"/>
          <w:szCs w:val="24"/>
        </w:rPr>
        <w:t>. i pokazatelji uspješnosti kojima će se mjeriti ostvarenje tih ciljeva</w:t>
      </w:r>
    </w:p>
    <w:p w14:paraId="0E5AE54E" w14:textId="77777777" w:rsidR="004D3A3F" w:rsidRPr="003274CB" w:rsidRDefault="004D3A3F" w:rsidP="004D3A3F">
      <w:pPr>
        <w:spacing w:after="0" w:line="240" w:lineRule="auto"/>
        <w:rPr>
          <w:rFonts w:ascii="Times New Roman" w:hAnsi="Times New Roman" w:cs="Times New Roman"/>
          <w:sz w:val="24"/>
          <w:szCs w:val="24"/>
        </w:rPr>
      </w:pPr>
      <w:r w:rsidRPr="003274CB">
        <w:rPr>
          <w:rFonts w:ascii="Times New Roman" w:hAnsi="Times New Roman" w:cs="Times New Roman"/>
          <w:sz w:val="24"/>
          <w:szCs w:val="24"/>
        </w:rPr>
        <w:t>1. Jačanje kapaciteta sigurnosnih službi i sustava civilne,</w:t>
      </w:r>
    </w:p>
    <w:p w14:paraId="501B9ACE" w14:textId="77777777" w:rsidR="004D3A3F" w:rsidRPr="003274CB" w:rsidRDefault="004D3A3F" w:rsidP="004D3A3F">
      <w:pPr>
        <w:spacing w:after="0" w:line="240" w:lineRule="auto"/>
        <w:rPr>
          <w:rFonts w:ascii="Times New Roman" w:hAnsi="Times New Roman" w:cs="Times New Roman"/>
          <w:sz w:val="24"/>
          <w:szCs w:val="24"/>
        </w:rPr>
      </w:pPr>
      <w:r w:rsidRPr="003274CB">
        <w:rPr>
          <w:rFonts w:ascii="Times New Roman" w:hAnsi="Times New Roman" w:cs="Times New Roman"/>
          <w:sz w:val="24"/>
          <w:szCs w:val="24"/>
        </w:rPr>
        <w:t>2. Jačanje ljudskih kapaciteta i uvjeta rada sigurnosnih službi i sustava civilne zaštite,</w:t>
      </w:r>
    </w:p>
    <w:p w14:paraId="258B0B71" w14:textId="6DE655B2" w:rsidR="004D3A3F" w:rsidRDefault="004D3A3F" w:rsidP="00C572C1">
      <w:pPr>
        <w:spacing w:after="0" w:line="240" w:lineRule="auto"/>
        <w:rPr>
          <w:rFonts w:ascii="Times New Roman" w:hAnsi="Times New Roman" w:cs="Times New Roman"/>
          <w:sz w:val="24"/>
          <w:szCs w:val="24"/>
        </w:rPr>
      </w:pPr>
      <w:r w:rsidRPr="003274CB">
        <w:rPr>
          <w:rFonts w:ascii="Times New Roman" w:hAnsi="Times New Roman" w:cs="Times New Roman"/>
          <w:sz w:val="24"/>
          <w:szCs w:val="24"/>
        </w:rPr>
        <w:t xml:space="preserve">3. Postizanje učinkovite protupožarne zaštite. </w:t>
      </w:r>
    </w:p>
    <w:p w14:paraId="1BCAE5A4" w14:textId="77777777" w:rsidR="00C572C1" w:rsidRDefault="00C572C1" w:rsidP="00C572C1">
      <w:pPr>
        <w:spacing w:after="0" w:line="240" w:lineRule="auto"/>
        <w:rPr>
          <w:rFonts w:ascii="Times New Roman" w:hAnsi="Times New Roman" w:cs="Times New Roman"/>
          <w:sz w:val="24"/>
          <w:szCs w:val="24"/>
        </w:rPr>
      </w:pPr>
    </w:p>
    <w:p w14:paraId="6242B3E2" w14:textId="77777777" w:rsidR="004D3A3F" w:rsidRDefault="004D3A3F" w:rsidP="004D3A3F">
      <w:pPr>
        <w:spacing w:after="0" w:line="247" w:lineRule="auto"/>
        <w:jc w:val="both"/>
        <w:rPr>
          <w:rFonts w:ascii="Times New Roman" w:eastAsia="Times New Roman" w:hAnsi="Times New Roman" w:cs="Arial"/>
          <w:b/>
          <w:sz w:val="23"/>
          <w:szCs w:val="20"/>
          <w:lang w:eastAsia="hr-HR"/>
        </w:rPr>
      </w:pPr>
      <w:r w:rsidRPr="003274CB">
        <w:rPr>
          <w:rFonts w:ascii="Times New Roman" w:eastAsia="Times New Roman" w:hAnsi="Times New Roman" w:cs="Arial"/>
          <w:b/>
          <w:sz w:val="23"/>
          <w:szCs w:val="20"/>
          <w:lang w:eastAsia="hr-HR"/>
        </w:rPr>
        <w:t xml:space="preserve">A1008-01 Redovan rad DVD-a Ražanac </w:t>
      </w:r>
    </w:p>
    <w:p w14:paraId="33FBCA08" w14:textId="200FA17E" w:rsidR="004D3A3F" w:rsidRDefault="004D3A3F" w:rsidP="004D3A3F">
      <w:pPr>
        <w:jc w:val="both"/>
        <w:rPr>
          <w:rFonts w:ascii="Times New Roman" w:hAnsi="Times New Roman" w:cs="Times New Roman"/>
          <w:sz w:val="24"/>
          <w:szCs w:val="24"/>
        </w:rPr>
      </w:pPr>
      <w:r>
        <w:rPr>
          <w:rFonts w:ascii="Times New Roman" w:hAnsi="Times New Roman" w:cs="Times New Roman"/>
          <w:sz w:val="24"/>
          <w:szCs w:val="24"/>
        </w:rPr>
        <w:t>Planom proračuna za 202</w:t>
      </w:r>
      <w:r w:rsidR="000A761A">
        <w:rPr>
          <w:rFonts w:ascii="Times New Roman" w:hAnsi="Times New Roman" w:cs="Times New Roman"/>
          <w:sz w:val="24"/>
          <w:szCs w:val="24"/>
        </w:rPr>
        <w:t>5</w:t>
      </w:r>
      <w:r>
        <w:rPr>
          <w:rFonts w:ascii="Times New Roman" w:hAnsi="Times New Roman" w:cs="Times New Roman"/>
          <w:sz w:val="24"/>
          <w:szCs w:val="24"/>
        </w:rPr>
        <w:t xml:space="preserve">. godinu za ovu aktivnost predviđeno je </w:t>
      </w:r>
      <w:r w:rsidR="000A761A">
        <w:rPr>
          <w:rFonts w:ascii="Times New Roman" w:hAnsi="Times New Roman" w:cs="Times New Roman"/>
          <w:sz w:val="24"/>
          <w:szCs w:val="24"/>
        </w:rPr>
        <w:t>6</w:t>
      </w:r>
      <w:r>
        <w:rPr>
          <w:rFonts w:ascii="Times New Roman" w:hAnsi="Times New Roman" w:cs="Times New Roman"/>
          <w:sz w:val="24"/>
          <w:szCs w:val="24"/>
        </w:rPr>
        <w:t>0.000,00 eura. Ovom aktivnošću pomaže se redovan rad Dobrovoljnog vatrogasnog društva Ražanac što je ujedno i zakonska obaveza.</w:t>
      </w:r>
    </w:p>
    <w:p w14:paraId="7C39F7F3" w14:textId="77777777" w:rsidR="00C572C1" w:rsidRDefault="00C572C1" w:rsidP="004D3A3F">
      <w:pPr>
        <w:jc w:val="both"/>
        <w:rPr>
          <w:rFonts w:ascii="Times New Roman" w:hAnsi="Times New Roman" w:cs="Times New Roman"/>
          <w:sz w:val="24"/>
          <w:szCs w:val="24"/>
        </w:rPr>
      </w:pPr>
    </w:p>
    <w:p w14:paraId="6C6836FD" w14:textId="77777777" w:rsidR="00C572C1" w:rsidRDefault="00C572C1" w:rsidP="004D3A3F">
      <w:pPr>
        <w:jc w:val="both"/>
        <w:rPr>
          <w:rFonts w:ascii="Times New Roman" w:hAnsi="Times New Roman" w:cs="Times New Roman"/>
          <w:sz w:val="24"/>
          <w:szCs w:val="24"/>
        </w:rPr>
      </w:pPr>
    </w:p>
    <w:p w14:paraId="5D826215" w14:textId="77777777" w:rsidR="004D3A3F" w:rsidRPr="00996983" w:rsidRDefault="004D3A3F" w:rsidP="004D3A3F">
      <w:pPr>
        <w:spacing w:after="0" w:line="0" w:lineRule="atLeast"/>
        <w:rPr>
          <w:rFonts w:ascii="Times New Roman" w:eastAsia="Times New Roman" w:hAnsi="Times New Roman" w:cs="Arial"/>
          <w:b/>
          <w:sz w:val="24"/>
          <w:szCs w:val="20"/>
          <w:lang w:eastAsia="hr-HR"/>
        </w:rPr>
      </w:pPr>
      <w:r w:rsidRPr="00996983">
        <w:rPr>
          <w:rFonts w:ascii="Times New Roman" w:eastAsia="Times New Roman" w:hAnsi="Times New Roman" w:cs="Arial"/>
          <w:b/>
          <w:sz w:val="24"/>
          <w:szCs w:val="20"/>
          <w:lang w:eastAsia="hr-HR"/>
        </w:rPr>
        <w:lastRenderedPageBreak/>
        <w:t>A1008-02 Civilna zaštita</w:t>
      </w:r>
    </w:p>
    <w:p w14:paraId="6DF99CEA" w14:textId="77777777" w:rsidR="004D3A3F" w:rsidRPr="00996983" w:rsidRDefault="004D3A3F" w:rsidP="004D3A3F">
      <w:pPr>
        <w:spacing w:after="0" w:line="10" w:lineRule="exact"/>
        <w:rPr>
          <w:rFonts w:ascii="Times New Roman" w:eastAsia="Times New Roman" w:hAnsi="Times New Roman" w:cs="Arial"/>
          <w:sz w:val="20"/>
          <w:szCs w:val="20"/>
          <w:lang w:eastAsia="hr-HR"/>
        </w:rPr>
      </w:pPr>
    </w:p>
    <w:p w14:paraId="1E4AAB11" w14:textId="76C382D1" w:rsidR="004D3A3F" w:rsidRPr="00996983" w:rsidRDefault="004D3A3F" w:rsidP="004D3A3F">
      <w:pPr>
        <w:spacing w:after="0" w:line="236" w:lineRule="auto"/>
        <w:ind w:right="200"/>
        <w:jc w:val="both"/>
        <w:rPr>
          <w:rFonts w:ascii="Times New Roman" w:eastAsia="Times New Roman" w:hAnsi="Times New Roman" w:cs="Arial"/>
          <w:sz w:val="24"/>
          <w:szCs w:val="20"/>
          <w:lang w:eastAsia="hr-HR"/>
        </w:rPr>
      </w:pPr>
      <w:r w:rsidRPr="00996983">
        <w:rPr>
          <w:rFonts w:ascii="Times New Roman" w:eastAsia="Times New Roman" w:hAnsi="Times New Roman" w:cs="Arial"/>
          <w:sz w:val="24"/>
          <w:szCs w:val="20"/>
          <w:lang w:eastAsia="hr-HR"/>
        </w:rPr>
        <w:t>Planom proračuna za 202</w:t>
      </w:r>
      <w:r w:rsidR="000A761A">
        <w:rPr>
          <w:rFonts w:ascii="Times New Roman" w:eastAsia="Times New Roman" w:hAnsi="Times New Roman" w:cs="Arial"/>
          <w:sz w:val="24"/>
          <w:szCs w:val="20"/>
          <w:lang w:eastAsia="hr-HR"/>
        </w:rPr>
        <w:t>5</w:t>
      </w:r>
      <w:r w:rsidRPr="00996983">
        <w:rPr>
          <w:rFonts w:ascii="Times New Roman" w:eastAsia="Times New Roman" w:hAnsi="Times New Roman" w:cs="Arial"/>
          <w:sz w:val="24"/>
          <w:szCs w:val="20"/>
          <w:lang w:eastAsia="hr-HR"/>
        </w:rPr>
        <w:t>. godinu za ovu aktivnost predviđeno je 2.100,00 eura. Aktivnost obuhvaća nabavu radne odjeće za postrojbu civilne zaštite, liječničke preglede te tekuće donacije civilnim udrugama iz područja civilne zaštite.</w:t>
      </w:r>
    </w:p>
    <w:p w14:paraId="0C92A1C2" w14:textId="77777777" w:rsidR="00C572C1" w:rsidRDefault="00C572C1" w:rsidP="004D3A3F">
      <w:pPr>
        <w:spacing w:after="0" w:line="0" w:lineRule="atLeast"/>
        <w:rPr>
          <w:rFonts w:ascii="Times New Roman" w:eastAsia="Times New Roman" w:hAnsi="Times New Roman" w:cs="Arial"/>
          <w:b/>
          <w:sz w:val="24"/>
          <w:szCs w:val="20"/>
          <w:lang w:eastAsia="hr-HR"/>
        </w:rPr>
      </w:pPr>
    </w:p>
    <w:p w14:paraId="31916446" w14:textId="36A2548E" w:rsidR="004D3A3F" w:rsidRPr="00996983" w:rsidRDefault="004D3A3F" w:rsidP="004D3A3F">
      <w:pPr>
        <w:spacing w:after="0" w:line="0" w:lineRule="atLeast"/>
        <w:rPr>
          <w:rFonts w:ascii="Times New Roman" w:eastAsia="Times New Roman" w:hAnsi="Times New Roman" w:cs="Arial"/>
          <w:b/>
          <w:sz w:val="24"/>
          <w:szCs w:val="20"/>
          <w:lang w:eastAsia="hr-HR"/>
        </w:rPr>
      </w:pPr>
      <w:r w:rsidRPr="00996983">
        <w:rPr>
          <w:rFonts w:ascii="Times New Roman" w:eastAsia="Times New Roman" w:hAnsi="Times New Roman" w:cs="Arial"/>
          <w:b/>
          <w:sz w:val="24"/>
          <w:szCs w:val="20"/>
          <w:lang w:eastAsia="hr-HR"/>
        </w:rPr>
        <w:t>A1008-03 Sufinanciranje rada HGSS-a</w:t>
      </w:r>
    </w:p>
    <w:p w14:paraId="31C094A4" w14:textId="210C742C" w:rsidR="004D3A3F" w:rsidRPr="00996983" w:rsidRDefault="004D3A3F" w:rsidP="004D3A3F">
      <w:pPr>
        <w:spacing w:after="0" w:line="233" w:lineRule="auto"/>
        <w:rPr>
          <w:rFonts w:ascii="Times New Roman" w:eastAsia="Times New Roman" w:hAnsi="Times New Roman" w:cs="Arial"/>
          <w:sz w:val="24"/>
          <w:szCs w:val="20"/>
          <w:lang w:eastAsia="hr-HR"/>
        </w:rPr>
      </w:pPr>
      <w:r w:rsidRPr="00996983">
        <w:rPr>
          <w:rFonts w:ascii="Times New Roman" w:eastAsia="Times New Roman" w:hAnsi="Times New Roman" w:cs="Arial"/>
          <w:sz w:val="24"/>
          <w:szCs w:val="20"/>
          <w:lang w:eastAsia="hr-HR"/>
        </w:rPr>
        <w:t>Planom proračuna za 202</w:t>
      </w:r>
      <w:r w:rsidR="000A761A">
        <w:rPr>
          <w:rFonts w:ascii="Times New Roman" w:eastAsia="Times New Roman" w:hAnsi="Times New Roman" w:cs="Arial"/>
          <w:sz w:val="24"/>
          <w:szCs w:val="20"/>
          <w:lang w:eastAsia="hr-HR"/>
        </w:rPr>
        <w:t>5</w:t>
      </w:r>
      <w:r w:rsidRPr="00996983">
        <w:rPr>
          <w:rFonts w:ascii="Times New Roman" w:eastAsia="Times New Roman" w:hAnsi="Times New Roman" w:cs="Arial"/>
          <w:sz w:val="24"/>
          <w:szCs w:val="20"/>
          <w:lang w:eastAsia="hr-HR"/>
        </w:rPr>
        <w:t xml:space="preserve">. godinu za ovu aktivnost predviđeno je </w:t>
      </w:r>
      <w:r>
        <w:rPr>
          <w:rFonts w:ascii="Times New Roman" w:eastAsia="Times New Roman" w:hAnsi="Times New Roman" w:cs="Arial"/>
          <w:sz w:val="24"/>
          <w:szCs w:val="20"/>
          <w:lang w:eastAsia="hr-HR"/>
        </w:rPr>
        <w:t>700,00</w:t>
      </w:r>
      <w:r w:rsidRPr="00996983">
        <w:rPr>
          <w:rFonts w:ascii="Times New Roman" w:eastAsia="Times New Roman" w:hAnsi="Times New Roman" w:cs="Arial"/>
          <w:sz w:val="24"/>
          <w:szCs w:val="20"/>
          <w:lang w:eastAsia="hr-HR"/>
        </w:rPr>
        <w:t xml:space="preserve"> eura.</w:t>
      </w:r>
    </w:p>
    <w:bookmarkEnd w:id="17"/>
    <w:p w14:paraId="44132ECB" w14:textId="77777777" w:rsidR="004D3A3F" w:rsidRDefault="004D3A3F" w:rsidP="004D3A3F">
      <w:pPr>
        <w:spacing w:after="0" w:line="282" w:lineRule="exact"/>
        <w:rPr>
          <w:rFonts w:ascii="Times New Roman" w:eastAsia="Times New Roman" w:hAnsi="Times New Roman" w:cs="Arial"/>
          <w:sz w:val="20"/>
          <w:szCs w:val="20"/>
          <w:lang w:eastAsia="hr-HR"/>
        </w:rPr>
      </w:pPr>
    </w:p>
    <w:p w14:paraId="2EF70C12" w14:textId="77777777" w:rsidR="004D3A3F" w:rsidRDefault="004D3A3F" w:rsidP="00C572C1">
      <w:pPr>
        <w:shd w:val="clear" w:color="auto" w:fill="8EAADB" w:themeFill="accent1" w:themeFillTint="99"/>
        <w:spacing w:after="0" w:line="0" w:lineRule="atLeast"/>
        <w:rPr>
          <w:rFonts w:ascii="Times New Roman" w:eastAsia="Times New Roman" w:hAnsi="Times New Roman" w:cs="Arial"/>
          <w:b/>
          <w:sz w:val="24"/>
          <w:szCs w:val="20"/>
          <w:lang w:eastAsia="hr-HR"/>
        </w:rPr>
      </w:pPr>
      <w:bookmarkStart w:id="19" w:name="_Hlk153191102"/>
      <w:r w:rsidRPr="00996983">
        <w:rPr>
          <w:rFonts w:ascii="Times New Roman" w:eastAsia="Times New Roman" w:hAnsi="Times New Roman" w:cs="Arial"/>
          <w:b/>
          <w:sz w:val="24"/>
          <w:szCs w:val="20"/>
          <w:lang w:eastAsia="hr-HR"/>
        </w:rPr>
        <w:t>Program 1009 – Program javnih potreba u obrazovanju i predškolskom odgoju</w:t>
      </w:r>
    </w:p>
    <w:p w14:paraId="5EA9E425" w14:textId="77777777" w:rsidR="00C572C1" w:rsidRPr="00996983" w:rsidRDefault="00C572C1" w:rsidP="004D3A3F">
      <w:pPr>
        <w:spacing w:after="0" w:line="0" w:lineRule="atLeast"/>
        <w:rPr>
          <w:rFonts w:ascii="Times New Roman" w:eastAsia="Times New Roman" w:hAnsi="Times New Roman" w:cs="Arial"/>
          <w:b/>
          <w:sz w:val="24"/>
          <w:szCs w:val="20"/>
          <w:lang w:eastAsia="hr-HR"/>
        </w:rPr>
      </w:pPr>
    </w:p>
    <w:tbl>
      <w:tblPr>
        <w:tblStyle w:val="TableGrid1"/>
        <w:tblW w:w="7646" w:type="dxa"/>
        <w:tblLook w:val="04A0" w:firstRow="1" w:lastRow="0" w:firstColumn="1" w:lastColumn="0" w:noHBand="0" w:noVBand="1"/>
      </w:tblPr>
      <w:tblGrid>
        <w:gridCol w:w="1513"/>
        <w:gridCol w:w="2136"/>
        <w:gridCol w:w="1941"/>
        <w:gridCol w:w="2056"/>
      </w:tblGrid>
      <w:tr w:rsidR="004D3A3F" w:rsidRPr="007D48B5" w14:paraId="069A865E" w14:textId="77777777" w:rsidTr="00C572C1">
        <w:trPr>
          <w:trHeight w:val="258"/>
        </w:trPr>
        <w:tc>
          <w:tcPr>
            <w:tcW w:w="1513" w:type="dxa"/>
            <w:shd w:val="clear" w:color="auto" w:fill="8EAADB" w:themeFill="accent1" w:themeFillTint="99"/>
          </w:tcPr>
          <w:p w14:paraId="5696DEB6"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Program</w:t>
            </w:r>
          </w:p>
        </w:tc>
        <w:tc>
          <w:tcPr>
            <w:tcW w:w="2136" w:type="dxa"/>
            <w:shd w:val="clear" w:color="auto" w:fill="8EAADB" w:themeFill="accent1" w:themeFillTint="99"/>
          </w:tcPr>
          <w:p w14:paraId="74EAD397" w14:textId="7F7FAA18"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0A761A">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41" w:type="dxa"/>
            <w:shd w:val="clear" w:color="auto" w:fill="8EAADB" w:themeFill="accent1" w:themeFillTint="99"/>
          </w:tcPr>
          <w:p w14:paraId="6FC44223" w14:textId="196057A8"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0A761A">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56" w:type="dxa"/>
            <w:shd w:val="clear" w:color="auto" w:fill="8EAADB" w:themeFill="accent1" w:themeFillTint="99"/>
          </w:tcPr>
          <w:p w14:paraId="572A2356" w14:textId="0D0A9B84"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0A761A">
              <w:rPr>
                <w:rFonts w:ascii="Times New Roman" w:eastAsia="Times New Roman" w:hAnsi="Times New Roman" w:cs="Times New Roman"/>
                <w:b/>
                <w:bCs/>
                <w:kern w:val="3"/>
                <w:sz w:val="24"/>
                <w:szCs w:val="24"/>
                <w:lang w:eastAsia="hr-HR"/>
              </w:rPr>
              <w:t>7</w:t>
            </w:r>
            <w:r w:rsidRPr="007D48B5">
              <w:rPr>
                <w:rFonts w:ascii="Times New Roman" w:eastAsia="Times New Roman" w:hAnsi="Times New Roman" w:cs="Times New Roman"/>
                <w:b/>
                <w:bCs/>
                <w:kern w:val="3"/>
                <w:sz w:val="24"/>
                <w:szCs w:val="24"/>
                <w:lang w:eastAsia="hr-HR"/>
              </w:rPr>
              <w:t>.</w:t>
            </w:r>
          </w:p>
        </w:tc>
      </w:tr>
      <w:tr w:rsidR="004D3A3F" w:rsidRPr="007D48B5" w14:paraId="129D0783" w14:textId="77777777" w:rsidTr="008152A7">
        <w:trPr>
          <w:trHeight w:val="266"/>
        </w:trPr>
        <w:tc>
          <w:tcPr>
            <w:tcW w:w="1513" w:type="dxa"/>
          </w:tcPr>
          <w:p w14:paraId="71217BBE"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100</w:t>
            </w:r>
            <w:r>
              <w:rPr>
                <w:rFonts w:ascii="Times New Roman" w:eastAsia="Times New Roman" w:hAnsi="Times New Roman" w:cs="Times New Roman"/>
                <w:b/>
                <w:bCs/>
                <w:kern w:val="3"/>
                <w:sz w:val="24"/>
                <w:szCs w:val="24"/>
                <w:lang w:eastAsia="hr-HR"/>
              </w:rPr>
              <w:t>9</w:t>
            </w:r>
          </w:p>
        </w:tc>
        <w:tc>
          <w:tcPr>
            <w:tcW w:w="2136" w:type="dxa"/>
          </w:tcPr>
          <w:p w14:paraId="2C951FAF" w14:textId="34FD9AC8" w:rsidR="004D3A3F" w:rsidRPr="0091368F" w:rsidRDefault="000A761A"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258.000,00</w:t>
            </w:r>
          </w:p>
        </w:tc>
        <w:tc>
          <w:tcPr>
            <w:tcW w:w="1941" w:type="dxa"/>
          </w:tcPr>
          <w:p w14:paraId="6FED598F" w14:textId="60CB02BB" w:rsidR="004D3A3F" w:rsidRPr="0091368F" w:rsidRDefault="000A761A"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324.700,00</w:t>
            </w:r>
          </w:p>
        </w:tc>
        <w:tc>
          <w:tcPr>
            <w:tcW w:w="2056" w:type="dxa"/>
          </w:tcPr>
          <w:p w14:paraId="7F91ACBF" w14:textId="462D0C24" w:rsidR="004D3A3F" w:rsidRPr="0091368F" w:rsidRDefault="000A761A"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397.700,00</w:t>
            </w:r>
          </w:p>
        </w:tc>
      </w:tr>
    </w:tbl>
    <w:p w14:paraId="2D35E443" w14:textId="77777777" w:rsidR="004D3A3F" w:rsidRDefault="004D3A3F" w:rsidP="004D3A3F">
      <w:pPr>
        <w:jc w:val="both"/>
        <w:rPr>
          <w:rFonts w:ascii="Times New Roman" w:hAnsi="Times New Roman" w:cs="Times New Roman"/>
          <w:sz w:val="24"/>
          <w:szCs w:val="24"/>
        </w:rPr>
      </w:pPr>
    </w:p>
    <w:p w14:paraId="0782B69C" w14:textId="77777777" w:rsidR="004D3A3F" w:rsidRDefault="004D3A3F" w:rsidP="004D3A3F">
      <w:pPr>
        <w:spacing w:after="0" w:line="0" w:lineRule="atLeast"/>
        <w:rPr>
          <w:rFonts w:ascii="Times New Roman" w:eastAsia="Times New Roman" w:hAnsi="Times New Roman" w:cs="Arial"/>
          <w:b/>
          <w:sz w:val="24"/>
          <w:szCs w:val="20"/>
          <w:lang w:eastAsia="hr-HR"/>
        </w:rPr>
      </w:pPr>
      <w:r w:rsidRPr="00D96D90">
        <w:rPr>
          <w:rFonts w:ascii="Times New Roman" w:eastAsia="Times New Roman" w:hAnsi="Times New Roman" w:cs="Arial"/>
          <w:b/>
          <w:sz w:val="24"/>
          <w:szCs w:val="20"/>
          <w:lang w:eastAsia="hr-HR"/>
        </w:rPr>
        <w:t>Ovaj program provodi se kroz slijedeće aktivnosti:</w:t>
      </w:r>
    </w:p>
    <w:p w14:paraId="3CA43119" w14:textId="77777777" w:rsidR="004D3A3F" w:rsidRPr="00D96D90"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D96D90">
        <w:rPr>
          <w:rFonts w:ascii="Times New Roman" w:eastAsia="Times New Roman" w:hAnsi="Times New Roman" w:cs="Arial"/>
          <w:sz w:val="24"/>
          <w:szCs w:val="20"/>
          <w:lang w:eastAsia="hr-HR"/>
        </w:rPr>
        <w:t>A1009-01 Redovan rad Dječjeg vrtića Ražanac,</w:t>
      </w:r>
    </w:p>
    <w:p w14:paraId="01FC6F4B" w14:textId="626E4470" w:rsidR="004D3A3F"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D96D90">
        <w:rPr>
          <w:rFonts w:ascii="Times New Roman" w:eastAsia="Times New Roman" w:hAnsi="Times New Roman" w:cs="Arial"/>
          <w:sz w:val="24"/>
          <w:szCs w:val="20"/>
          <w:lang w:eastAsia="hr-HR"/>
        </w:rPr>
        <w:t>A1009-02 Sufinanciranje aktivnost</w:t>
      </w:r>
      <w:r w:rsidR="000A761A">
        <w:rPr>
          <w:rFonts w:ascii="Times New Roman" w:eastAsia="Times New Roman" w:hAnsi="Times New Roman" w:cs="Arial"/>
          <w:sz w:val="24"/>
          <w:szCs w:val="20"/>
          <w:lang w:eastAsia="hr-HR"/>
        </w:rPr>
        <w:t>i</w:t>
      </w:r>
      <w:r w:rsidRPr="00D96D90">
        <w:rPr>
          <w:rFonts w:ascii="Times New Roman" w:eastAsia="Times New Roman" w:hAnsi="Times New Roman" w:cs="Arial"/>
          <w:sz w:val="24"/>
          <w:szCs w:val="20"/>
          <w:lang w:eastAsia="hr-HR"/>
        </w:rPr>
        <w:t xml:space="preserve"> Osnovne škole Juraj Baraković</w:t>
      </w:r>
      <w:r w:rsidR="000A761A">
        <w:rPr>
          <w:rFonts w:ascii="Times New Roman" w:eastAsia="Times New Roman" w:hAnsi="Times New Roman" w:cs="Arial"/>
          <w:sz w:val="24"/>
          <w:szCs w:val="20"/>
          <w:lang w:eastAsia="hr-HR"/>
        </w:rPr>
        <w:t>a</w:t>
      </w:r>
      <w:r w:rsidRPr="00D96D90">
        <w:rPr>
          <w:rFonts w:ascii="Times New Roman" w:eastAsia="Times New Roman" w:hAnsi="Times New Roman" w:cs="Arial"/>
          <w:sz w:val="24"/>
          <w:szCs w:val="20"/>
          <w:lang w:eastAsia="hr-HR"/>
        </w:rPr>
        <w:t>,</w:t>
      </w:r>
    </w:p>
    <w:p w14:paraId="4C46303D" w14:textId="77777777" w:rsidR="004D3A3F" w:rsidRPr="00D96D90" w:rsidRDefault="004D3A3F" w:rsidP="004D3A3F">
      <w:pPr>
        <w:widowControl w:val="0"/>
        <w:suppressAutoHyphens/>
        <w:overflowPunct w:val="0"/>
        <w:autoSpaceDE w:val="0"/>
        <w:autoSpaceDN w:val="0"/>
        <w:spacing w:after="0" w:line="240" w:lineRule="auto"/>
        <w:ind w:left="720"/>
        <w:contextualSpacing/>
        <w:jc w:val="both"/>
        <w:textAlignment w:val="baseline"/>
        <w:rPr>
          <w:rFonts w:ascii="Times New Roman" w:eastAsia="Times New Roman" w:hAnsi="Times New Roman" w:cs="Times New Roman"/>
          <w:kern w:val="3"/>
          <w:sz w:val="24"/>
          <w:szCs w:val="24"/>
          <w:lang w:eastAsia="hr-HR"/>
        </w:rPr>
      </w:pPr>
    </w:p>
    <w:p w14:paraId="3BB58382" w14:textId="77777777" w:rsidR="004D3A3F" w:rsidRPr="007C29BB" w:rsidRDefault="004D3A3F" w:rsidP="004D3A3F">
      <w:pPr>
        <w:autoSpaceDE w:val="0"/>
        <w:autoSpaceDN w:val="0"/>
        <w:adjustRightInd w:val="0"/>
        <w:spacing w:after="0" w:line="240" w:lineRule="auto"/>
        <w:rPr>
          <w:rFonts w:ascii="Times New Roman" w:hAnsi="Times New Roman" w:cs="Times New Roman"/>
          <w:b/>
          <w:bCs/>
          <w:sz w:val="24"/>
          <w:szCs w:val="24"/>
        </w:rPr>
      </w:pPr>
      <w:r w:rsidRPr="007C29BB">
        <w:rPr>
          <w:rFonts w:ascii="Times New Roman" w:hAnsi="Times New Roman" w:cs="Times New Roman"/>
          <w:b/>
          <w:bCs/>
          <w:sz w:val="24"/>
          <w:szCs w:val="24"/>
        </w:rPr>
        <w:t>Zakonske i druge pravne osnove</w:t>
      </w:r>
    </w:p>
    <w:p w14:paraId="3D82D98F" w14:textId="77777777" w:rsidR="004D3A3F" w:rsidRPr="00D96D90" w:rsidRDefault="004D3A3F" w:rsidP="004D3A3F">
      <w:pPr>
        <w:tabs>
          <w:tab w:val="left" w:pos="1215"/>
        </w:tabs>
        <w:spacing w:after="0" w:line="240" w:lineRule="auto"/>
        <w:jc w:val="both"/>
        <w:rPr>
          <w:rFonts w:ascii="Times New Roman" w:hAnsi="Times New Roman" w:cs="Times New Roman"/>
          <w:sz w:val="24"/>
          <w:szCs w:val="24"/>
        </w:rPr>
      </w:pPr>
      <w:r w:rsidRPr="00D96D90">
        <w:rPr>
          <w:rFonts w:ascii="Times New Roman" w:hAnsi="Times New Roman" w:cs="Times New Roman"/>
          <w:sz w:val="24"/>
          <w:szCs w:val="24"/>
        </w:rPr>
        <w:t>Zakon o lokalnoj i područnoj (regionalnoj) samoupravi</w:t>
      </w:r>
      <w:r>
        <w:rPr>
          <w:rFonts w:ascii="Times New Roman" w:hAnsi="Times New Roman" w:cs="Times New Roman"/>
          <w:sz w:val="24"/>
          <w:szCs w:val="24"/>
        </w:rPr>
        <w:t>,</w:t>
      </w:r>
      <w:r w:rsidRPr="00D96D90">
        <w:rPr>
          <w:rFonts w:ascii="Times New Roman" w:hAnsi="Times New Roman" w:cs="Times New Roman"/>
          <w:sz w:val="24"/>
          <w:szCs w:val="24"/>
        </w:rPr>
        <w:t xml:space="preserve"> Zakon o proračunu, Statut općine </w:t>
      </w:r>
      <w:r>
        <w:rPr>
          <w:rFonts w:ascii="Times New Roman" w:hAnsi="Times New Roman" w:cs="Times New Roman"/>
          <w:sz w:val="24"/>
          <w:szCs w:val="24"/>
        </w:rPr>
        <w:t>Ražanac</w:t>
      </w:r>
      <w:r w:rsidRPr="00D96D90">
        <w:rPr>
          <w:rFonts w:ascii="Times New Roman" w:hAnsi="Times New Roman" w:cs="Times New Roman"/>
          <w:sz w:val="24"/>
          <w:szCs w:val="24"/>
        </w:rPr>
        <w:t xml:space="preserve">, Zakon o predškolskom odgoju i naobrazbi, Zakon o ustanovama, Odluka o izvršavanju Proračuna Općine </w:t>
      </w:r>
      <w:r>
        <w:rPr>
          <w:rFonts w:ascii="Times New Roman" w:hAnsi="Times New Roman" w:cs="Times New Roman"/>
          <w:sz w:val="24"/>
          <w:szCs w:val="24"/>
        </w:rPr>
        <w:t>Ražanac</w:t>
      </w:r>
      <w:r w:rsidRPr="00D96D90">
        <w:rPr>
          <w:rFonts w:ascii="Times New Roman" w:hAnsi="Times New Roman" w:cs="Times New Roman"/>
          <w:sz w:val="24"/>
          <w:szCs w:val="24"/>
        </w:rPr>
        <w:t>.</w:t>
      </w:r>
    </w:p>
    <w:p w14:paraId="5FE119CA" w14:textId="77777777" w:rsidR="004D3A3F" w:rsidRPr="00D96D90" w:rsidRDefault="004D3A3F" w:rsidP="004D3A3F">
      <w:pPr>
        <w:autoSpaceDE w:val="0"/>
        <w:autoSpaceDN w:val="0"/>
        <w:adjustRightInd w:val="0"/>
        <w:spacing w:after="0" w:line="240" w:lineRule="auto"/>
        <w:jc w:val="both"/>
        <w:rPr>
          <w:rFonts w:ascii="Times New Roman" w:hAnsi="Times New Roman" w:cs="Times New Roman"/>
          <w:b/>
          <w:sz w:val="24"/>
          <w:szCs w:val="24"/>
        </w:rPr>
      </w:pPr>
    </w:p>
    <w:p w14:paraId="59A7483A" w14:textId="0AF77B06" w:rsidR="004D3A3F" w:rsidRPr="003274CB" w:rsidRDefault="004D3A3F" w:rsidP="004D3A3F">
      <w:pPr>
        <w:autoSpaceDE w:val="0"/>
        <w:autoSpaceDN w:val="0"/>
        <w:adjustRightInd w:val="0"/>
        <w:spacing w:after="0" w:line="240" w:lineRule="auto"/>
        <w:jc w:val="both"/>
        <w:rPr>
          <w:rFonts w:ascii="Times New Roman" w:hAnsi="Times New Roman" w:cs="Times New Roman"/>
          <w:b/>
          <w:sz w:val="24"/>
          <w:szCs w:val="24"/>
        </w:rPr>
      </w:pPr>
      <w:r w:rsidRPr="007707DF">
        <w:rPr>
          <w:rFonts w:ascii="Times New Roman" w:hAnsi="Times New Roman" w:cs="Times New Roman"/>
          <w:b/>
          <w:sz w:val="24"/>
          <w:szCs w:val="24"/>
        </w:rPr>
        <w:t>Cilj provedbe programa u razdoblju 202</w:t>
      </w:r>
      <w:r w:rsidR="000A761A">
        <w:rPr>
          <w:rFonts w:ascii="Times New Roman" w:hAnsi="Times New Roman" w:cs="Times New Roman"/>
          <w:b/>
          <w:sz w:val="24"/>
          <w:szCs w:val="24"/>
        </w:rPr>
        <w:t>5</w:t>
      </w:r>
      <w:r w:rsidRPr="007707DF">
        <w:rPr>
          <w:rFonts w:ascii="Times New Roman" w:hAnsi="Times New Roman" w:cs="Times New Roman"/>
          <w:b/>
          <w:sz w:val="24"/>
          <w:szCs w:val="24"/>
        </w:rPr>
        <w:t>.-202</w:t>
      </w:r>
      <w:r w:rsidR="000A761A">
        <w:rPr>
          <w:rFonts w:ascii="Times New Roman" w:hAnsi="Times New Roman" w:cs="Times New Roman"/>
          <w:b/>
          <w:sz w:val="24"/>
          <w:szCs w:val="24"/>
        </w:rPr>
        <w:t>7</w:t>
      </w:r>
      <w:r w:rsidRPr="007707DF">
        <w:rPr>
          <w:rFonts w:ascii="Times New Roman" w:hAnsi="Times New Roman" w:cs="Times New Roman"/>
          <w:b/>
          <w:sz w:val="24"/>
          <w:szCs w:val="24"/>
        </w:rPr>
        <w:t>. i pokazatelji uspješnosti kojima će se mjeriti ostvarenje tih ciljeva</w:t>
      </w:r>
    </w:p>
    <w:p w14:paraId="018ABDDA" w14:textId="77777777" w:rsidR="004D3A3F" w:rsidRPr="00D96D90" w:rsidRDefault="004D3A3F" w:rsidP="004D3A3F">
      <w:pPr>
        <w:spacing w:after="0" w:line="240" w:lineRule="auto"/>
        <w:rPr>
          <w:rFonts w:ascii="Times New Roman" w:hAnsi="Times New Roman" w:cs="Times New Roman"/>
          <w:sz w:val="24"/>
        </w:rPr>
      </w:pPr>
      <w:r w:rsidRPr="00D96D90">
        <w:rPr>
          <w:rFonts w:ascii="Times New Roman" w:hAnsi="Times New Roman" w:cs="Times New Roman"/>
          <w:sz w:val="24"/>
        </w:rPr>
        <w:t xml:space="preserve">1.Bogaćenje dječjeg iskustva o ljudima, predmetima i pojavama iz neposredne dječje okoline </w:t>
      </w:r>
    </w:p>
    <w:p w14:paraId="42A2136F" w14:textId="77777777" w:rsidR="004D3A3F" w:rsidRPr="00D96D90" w:rsidRDefault="004D3A3F" w:rsidP="004D3A3F">
      <w:pPr>
        <w:spacing w:after="0" w:line="240" w:lineRule="auto"/>
        <w:rPr>
          <w:rFonts w:ascii="Times New Roman" w:hAnsi="Times New Roman" w:cs="Times New Roman"/>
          <w:sz w:val="24"/>
        </w:rPr>
      </w:pPr>
      <w:r w:rsidRPr="00D96D90">
        <w:rPr>
          <w:rFonts w:ascii="Times New Roman" w:hAnsi="Times New Roman" w:cs="Times New Roman"/>
          <w:sz w:val="24"/>
        </w:rPr>
        <w:t xml:space="preserve">2.Razvoj intelektualnih i moralnih sposobnosti i dr. </w:t>
      </w:r>
    </w:p>
    <w:p w14:paraId="4AA16D89" w14:textId="77777777" w:rsidR="000A761A" w:rsidRDefault="004D3A3F" w:rsidP="000A761A">
      <w:pPr>
        <w:spacing w:after="0" w:line="240" w:lineRule="auto"/>
        <w:rPr>
          <w:rFonts w:ascii="Times New Roman" w:hAnsi="Times New Roman" w:cs="Times New Roman"/>
          <w:sz w:val="24"/>
        </w:rPr>
      </w:pPr>
      <w:r w:rsidRPr="00D96D90">
        <w:rPr>
          <w:rFonts w:ascii="Times New Roman" w:hAnsi="Times New Roman" w:cs="Times New Roman"/>
          <w:sz w:val="24"/>
        </w:rPr>
        <w:t>3.Razvoj kulturnog i umjetničkog stvaralaštva kod djece</w:t>
      </w:r>
    </w:p>
    <w:p w14:paraId="7D398B37" w14:textId="0CE50FF2" w:rsidR="004D3A3F" w:rsidRDefault="004D3A3F" w:rsidP="000A761A">
      <w:pPr>
        <w:spacing w:after="0" w:line="240" w:lineRule="auto"/>
        <w:rPr>
          <w:rFonts w:ascii="Times New Roman" w:hAnsi="Times New Roman" w:cs="Times New Roman"/>
          <w:sz w:val="24"/>
        </w:rPr>
      </w:pPr>
      <w:r w:rsidRPr="00D96D90">
        <w:rPr>
          <w:rFonts w:ascii="Times New Roman" w:hAnsi="Times New Roman" w:cs="Times New Roman"/>
          <w:sz w:val="24"/>
        </w:rPr>
        <w:t>4.Stvaranje boljih uvjeta života i rada žitelja općine.</w:t>
      </w:r>
    </w:p>
    <w:p w14:paraId="1A612183" w14:textId="77777777" w:rsidR="000A761A" w:rsidRDefault="000A761A" w:rsidP="000A761A">
      <w:pPr>
        <w:spacing w:after="0" w:line="240" w:lineRule="auto"/>
        <w:rPr>
          <w:rFonts w:ascii="Times New Roman" w:hAnsi="Times New Roman" w:cs="Times New Roman"/>
          <w:sz w:val="24"/>
        </w:rPr>
      </w:pPr>
    </w:p>
    <w:p w14:paraId="239EBE02" w14:textId="77777777" w:rsidR="004D3A3F" w:rsidRPr="00D96D90" w:rsidRDefault="004D3A3F" w:rsidP="004D3A3F">
      <w:pPr>
        <w:spacing w:after="0" w:line="0" w:lineRule="atLeast"/>
        <w:rPr>
          <w:rFonts w:ascii="Times New Roman" w:eastAsia="Times New Roman" w:hAnsi="Times New Roman" w:cs="Arial"/>
          <w:b/>
          <w:sz w:val="24"/>
          <w:szCs w:val="20"/>
          <w:lang w:eastAsia="hr-HR"/>
        </w:rPr>
      </w:pPr>
      <w:r w:rsidRPr="00D96D90">
        <w:rPr>
          <w:rFonts w:ascii="Times New Roman" w:eastAsia="Times New Roman" w:hAnsi="Times New Roman" w:cs="Arial"/>
          <w:b/>
          <w:sz w:val="24"/>
          <w:szCs w:val="20"/>
          <w:lang w:eastAsia="hr-HR"/>
        </w:rPr>
        <w:t>A1009-01 Redovan rad Dječjeg vrtića Ražanac</w:t>
      </w:r>
    </w:p>
    <w:p w14:paraId="1BEC247A" w14:textId="77777777" w:rsidR="004D3A3F" w:rsidRPr="00D96D90" w:rsidRDefault="004D3A3F" w:rsidP="004D3A3F">
      <w:pPr>
        <w:spacing w:after="0" w:line="10" w:lineRule="exact"/>
        <w:rPr>
          <w:rFonts w:ascii="Times New Roman" w:eastAsia="Times New Roman" w:hAnsi="Times New Roman" w:cs="Arial"/>
          <w:sz w:val="20"/>
          <w:szCs w:val="20"/>
          <w:lang w:eastAsia="hr-HR"/>
        </w:rPr>
      </w:pPr>
    </w:p>
    <w:p w14:paraId="4D401650" w14:textId="1B9F39AB" w:rsidR="004D3A3F" w:rsidRDefault="004D3A3F" w:rsidP="004D3A3F">
      <w:pPr>
        <w:spacing w:after="0" w:line="236" w:lineRule="auto"/>
        <w:ind w:right="80"/>
        <w:jc w:val="both"/>
        <w:rPr>
          <w:rFonts w:ascii="Times New Roman" w:eastAsia="Times New Roman" w:hAnsi="Times New Roman" w:cs="Arial"/>
          <w:sz w:val="24"/>
          <w:szCs w:val="20"/>
          <w:lang w:eastAsia="hr-HR"/>
        </w:rPr>
      </w:pPr>
      <w:r w:rsidRPr="00D96D90">
        <w:rPr>
          <w:rFonts w:ascii="Times New Roman" w:eastAsia="Times New Roman" w:hAnsi="Times New Roman" w:cs="Arial"/>
          <w:sz w:val="24"/>
          <w:szCs w:val="20"/>
          <w:lang w:eastAsia="hr-HR"/>
        </w:rPr>
        <w:t>Planom proračuna za 202</w:t>
      </w:r>
      <w:r w:rsidR="000A761A">
        <w:rPr>
          <w:rFonts w:ascii="Times New Roman" w:eastAsia="Times New Roman" w:hAnsi="Times New Roman" w:cs="Arial"/>
          <w:sz w:val="24"/>
          <w:szCs w:val="20"/>
          <w:lang w:eastAsia="hr-HR"/>
        </w:rPr>
        <w:t>5</w:t>
      </w:r>
      <w:r w:rsidRPr="00D96D90">
        <w:rPr>
          <w:rFonts w:ascii="Times New Roman" w:eastAsia="Times New Roman" w:hAnsi="Times New Roman" w:cs="Arial"/>
          <w:sz w:val="24"/>
          <w:szCs w:val="20"/>
          <w:lang w:eastAsia="hr-HR"/>
        </w:rPr>
        <w:t xml:space="preserve">. godinu za ovu aktivnost predviđeno je </w:t>
      </w:r>
      <w:r w:rsidR="000A761A">
        <w:rPr>
          <w:rFonts w:ascii="Times New Roman" w:eastAsia="Times New Roman" w:hAnsi="Times New Roman" w:cs="Arial"/>
          <w:sz w:val="24"/>
          <w:szCs w:val="20"/>
          <w:lang w:eastAsia="hr-HR"/>
        </w:rPr>
        <w:t>258.000,00</w:t>
      </w:r>
      <w:r w:rsidRPr="00D96D90">
        <w:rPr>
          <w:rFonts w:ascii="Times New Roman" w:eastAsia="Times New Roman" w:hAnsi="Times New Roman" w:cs="Arial"/>
          <w:sz w:val="24"/>
          <w:szCs w:val="20"/>
          <w:lang w:eastAsia="hr-HR"/>
        </w:rPr>
        <w:t xml:space="preserve"> eura. U 202</w:t>
      </w:r>
      <w:r w:rsidR="000A761A">
        <w:rPr>
          <w:rFonts w:ascii="Times New Roman" w:eastAsia="Times New Roman" w:hAnsi="Times New Roman" w:cs="Arial"/>
          <w:sz w:val="24"/>
          <w:szCs w:val="20"/>
          <w:lang w:eastAsia="hr-HR"/>
        </w:rPr>
        <w:t>6</w:t>
      </w:r>
      <w:r w:rsidRPr="00D96D90">
        <w:rPr>
          <w:rFonts w:ascii="Times New Roman" w:eastAsia="Times New Roman" w:hAnsi="Times New Roman" w:cs="Arial"/>
          <w:sz w:val="24"/>
          <w:szCs w:val="20"/>
          <w:lang w:eastAsia="hr-HR"/>
        </w:rPr>
        <w:t xml:space="preserve">. godini planirano je </w:t>
      </w:r>
      <w:r w:rsidR="000A761A">
        <w:rPr>
          <w:rFonts w:ascii="Times New Roman" w:eastAsia="Times New Roman" w:hAnsi="Times New Roman" w:cs="Arial"/>
          <w:sz w:val="24"/>
          <w:szCs w:val="20"/>
          <w:lang w:eastAsia="hr-HR"/>
        </w:rPr>
        <w:t>324.700,00</w:t>
      </w:r>
      <w:r w:rsidRPr="00D96D90">
        <w:rPr>
          <w:rFonts w:ascii="Times New Roman" w:eastAsia="Times New Roman" w:hAnsi="Times New Roman" w:cs="Arial"/>
          <w:sz w:val="24"/>
          <w:szCs w:val="20"/>
          <w:lang w:eastAsia="hr-HR"/>
        </w:rPr>
        <w:t xml:space="preserve"> eura a za 202</w:t>
      </w:r>
      <w:r w:rsidR="000A761A">
        <w:rPr>
          <w:rFonts w:ascii="Times New Roman" w:eastAsia="Times New Roman" w:hAnsi="Times New Roman" w:cs="Arial"/>
          <w:sz w:val="24"/>
          <w:szCs w:val="20"/>
          <w:lang w:eastAsia="hr-HR"/>
        </w:rPr>
        <w:t>7</w:t>
      </w:r>
      <w:r w:rsidRPr="00D96D90">
        <w:rPr>
          <w:rFonts w:ascii="Times New Roman" w:eastAsia="Times New Roman" w:hAnsi="Times New Roman" w:cs="Arial"/>
          <w:sz w:val="24"/>
          <w:szCs w:val="20"/>
          <w:lang w:eastAsia="hr-HR"/>
        </w:rPr>
        <w:t xml:space="preserve">. godinu </w:t>
      </w:r>
      <w:r w:rsidR="000A761A">
        <w:rPr>
          <w:rFonts w:ascii="Times New Roman" w:eastAsia="Times New Roman" w:hAnsi="Times New Roman" w:cs="Arial"/>
          <w:sz w:val="24"/>
          <w:szCs w:val="20"/>
          <w:lang w:eastAsia="hr-HR"/>
        </w:rPr>
        <w:t>397.700,00</w:t>
      </w:r>
      <w:r w:rsidRPr="00D96D90">
        <w:rPr>
          <w:rFonts w:ascii="Times New Roman" w:eastAsia="Times New Roman" w:hAnsi="Times New Roman" w:cs="Arial"/>
          <w:sz w:val="24"/>
          <w:szCs w:val="20"/>
          <w:lang w:eastAsia="hr-HR"/>
        </w:rPr>
        <w:t xml:space="preserve"> eura.</w:t>
      </w:r>
      <w:r w:rsidR="006E083F">
        <w:rPr>
          <w:rFonts w:ascii="Times New Roman" w:eastAsia="Times New Roman" w:hAnsi="Times New Roman" w:cs="Arial"/>
          <w:sz w:val="24"/>
          <w:szCs w:val="20"/>
          <w:lang w:eastAsia="hr-HR"/>
        </w:rPr>
        <w:t xml:space="preserve"> Značajno veće projekcije za naredne dvije godine, odnosno 2026. i 2027., planirane su zbog toga što se sredinom 2025. godine očekuje završetak podružnice DV Ražanac u Radovinu te njegovo stavljanje u funkciju, odnosno zapošljavanje djelatnika te upisi djece.</w:t>
      </w:r>
      <w:r w:rsidRPr="00D96D90">
        <w:rPr>
          <w:rFonts w:ascii="Times New Roman" w:eastAsia="Times New Roman" w:hAnsi="Times New Roman" w:cs="Arial"/>
          <w:sz w:val="24"/>
          <w:szCs w:val="20"/>
          <w:lang w:eastAsia="hr-HR"/>
        </w:rPr>
        <w:t xml:space="preserve"> Ova aktivnost obuhvaća rashode neophodne za funkcioniranje Dječjeg vrtića Ražanac kao što su rashodi za zaposlene, materijalni rashodi i financijski rashodi</w:t>
      </w:r>
      <w:r>
        <w:rPr>
          <w:rFonts w:ascii="Times New Roman" w:eastAsia="Times New Roman" w:hAnsi="Times New Roman" w:cs="Arial"/>
          <w:sz w:val="24"/>
          <w:szCs w:val="20"/>
          <w:lang w:eastAsia="hr-HR"/>
        </w:rPr>
        <w:t xml:space="preserve">, nabavka opreme za potrebe nesmetanog poslovanja vrtića i sl. </w:t>
      </w:r>
    </w:p>
    <w:p w14:paraId="2EA4EB88" w14:textId="77777777" w:rsidR="004D3A3F" w:rsidRDefault="004D3A3F" w:rsidP="004D3A3F">
      <w:pPr>
        <w:spacing w:after="0" w:line="236" w:lineRule="auto"/>
        <w:ind w:right="80"/>
        <w:jc w:val="both"/>
        <w:rPr>
          <w:rFonts w:ascii="Times New Roman" w:eastAsia="Times New Roman" w:hAnsi="Times New Roman" w:cs="Arial"/>
          <w:sz w:val="24"/>
          <w:szCs w:val="20"/>
          <w:lang w:eastAsia="hr-HR"/>
        </w:rPr>
      </w:pPr>
    </w:p>
    <w:p w14:paraId="07EC8C8A" w14:textId="3FCC980B" w:rsidR="004D3A3F" w:rsidRPr="001C71D7" w:rsidRDefault="004D3A3F" w:rsidP="004D3A3F">
      <w:pPr>
        <w:spacing w:after="0" w:line="0" w:lineRule="atLeast"/>
        <w:rPr>
          <w:rFonts w:ascii="Times New Roman" w:eastAsia="Times New Roman" w:hAnsi="Times New Roman" w:cs="Arial"/>
          <w:b/>
          <w:sz w:val="24"/>
          <w:szCs w:val="20"/>
          <w:lang w:eastAsia="hr-HR"/>
        </w:rPr>
      </w:pPr>
      <w:r w:rsidRPr="001C71D7">
        <w:rPr>
          <w:rFonts w:ascii="Times New Roman" w:eastAsia="Times New Roman" w:hAnsi="Times New Roman" w:cs="Arial"/>
          <w:b/>
          <w:sz w:val="24"/>
          <w:szCs w:val="20"/>
          <w:lang w:eastAsia="hr-HR"/>
        </w:rPr>
        <w:t>A1009-02 Sufinanciranje aktivnost</w:t>
      </w:r>
      <w:r w:rsidR="006E083F">
        <w:rPr>
          <w:rFonts w:ascii="Times New Roman" w:eastAsia="Times New Roman" w:hAnsi="Times New Roman" w:cs="Arial"/>
          <w:b/>
          <w:sz w:val="24"/>
          <w:szCs w:val="20"/>
          <w:lang w:eastAsia="hr-HR"/>
        </w:rPr>
        <w:t>i</w:t>
      </w:r>
      <w:r w:rsidRPr="001C71D7">
        <w:rPr>
          <w:rFonts w:ascii="Times New Roman" w:eastAsia="Times New Roman" w:hAnsi="Times New Roman" w:cs="Arial"/>
          <w:b/>
          <w:sz w:val="24"/>
          <w:szCs w:val="20"/>
          <w:lang w:eastAsia="hr-HR"/>
        </w:rPr>
        <w:t xml:space="preserve"> Osnovne škole Juraj Baraković</w:t>
      </w:r>
      <w:r w:rsidR="006E083F">
        <w:rPr>
          <w:rFonts w:ascii="Times New Roman" w:eastAsia="Times New Roman" w:hAnsi="Times New Roman" w:cs="Arial"/>
          <w:b/>
          <w:sz w:val="24"/>
          <w:szCs w:val="20"/>
          <w:lang w:eastAsia="hr-HR"/>
        </w:rPr>
        <w:t>a</w:t>
      </w:r>
    </w:p>
    <w:p w14:paraId="18D82C3A" w14:textId="1F7A8721" w:rsidR="004D3A3F" w:rsidRPr="001C71D7" w:rsidRDefault="004D3A3F" w:rsidP="004D3A3F">
      <w:pPr>
        <w:spacing w:after="0" w:line="237" w:lineRule="auto"/>
        <w:jc w:val="both"/>
        <w:rPr>
          <w:rFonts w:ascii="Times New Roman" w:eastAsia="Times New Roman" w:hAnsi="Times New Roman" w:cs="Arial"/>
          <w:sz w:val="24"/>
          <w:szCs w:val="20"/>
          <w:lang w:eastAsia="hr-HR"/>
        </w:rPr>
      </w:pPr>
      <w:r w:rsidRPr="001C71D7">
        <w:rPr>
          <w:rFonts w:ascii="Times New Roman" w:eastAsia="Times New Roman" w:hAnsi="Times New Roman" w:cs="Arial"/>
          <w:sz w:val="24"/>
          <w:szCs w:val="20"/>
          <w:lang w:eastAsia="hr-HR"/>
        </w:rPr>
        <w:t>Planom proračuna za 202</w:t>
      </w:r>
      <w:r w:rsidR="006E083F">
        <w:rPr>
          <w:rFonts w:ascii="Times New Roman" w:eastAsia="Times New Roman" w:hAnsi="Times New Roman" w:cs="Arial"/>
          <w:sz w:val="24"/>
          <w:szCs w:val="20"/>
          <w:lang w:eastAsia="hr-HR"/>
        </w:rPr>
        <w:t>5</w:t>
      </w:r>
      <w:r w:rsidRPr="001C71D7">
        <w:rPr>
          <w:rFonts w:ascii="Times New Roman" w:eastAsia="Times New Roman" w:hAnsi="Times New Roman" w:cs="Arial"/>
          <w:sz w:val="24"/>
          <w:szCs w:val="20"/>
          <w:lang w:eastAsia="hr-HR"/>
        </w:rPr>
        <w:t xml:space="preserve">. godinu za ovu aktivnost predviđeno je </w:t>
      </w:r>
      <w:r w:rsidR="006E083F">
        <w:rPr>
          <w:rFonts w:ascii="Times New Roman" w:eastAsia="Times New Roman" w:hAnsi="Times New Roman" w:cs="Arial"/>
          <w:sz w:val="24"/>
          <w:szCs w:val="20"/>
          <w:lang w:eastAsia="hr-HR"/>
        </w:rPr>
        <w:t>5</w:t>
      </w:r>
      <w:r>
        <w:rPr>
          <w:rFonts w:ascii="Times New Roman" w:eastAsia="Times New Roman" w:hAnsi="Times New Roman" w:cs="Arial"/>
          <w:sz w:val="24"/>
          <w:szCs w:val="20"/>
          <w:lang w:eastAsia="hr-HR"/>
        </w:rPr>
        <w:t>.000,00</w:t>
      </w:r>
      <w:r w:rsidRPr="001C71D7">
        <w:rPr>
          <w:rFonts w:ascii="Times New Roman" w:eastAsia="Times New Roman" w:hAnsi="Times New Roman" w:cs="Arial"/>
          <w:sz w:val="24"/>
          <w:szCs w:val="20"/>
          <w:lang w:eastAsia="hr-HR"/>
        </w:rPr>
        <w:t xml:space="preserve"> eura.</w:t>
      </w:r>
      <w:r>
        <w:rPr>
          <w:rFonts w:ascii="Times New Roman" w:eastAsia="Times New Roman" w:hAnsi="Times New Roman" w:cs="Arial"/>
          <w:sz w:val="24"/>
          <w:szCs w:val="20"/>
          <w:lang w:eastAsia="hr-HR"/>
        </w:rPr>
        <w:t xml:space="preserve"> Ovom aktivnošću predviđeno je sufinanciranje aktivnosti kao što su van</w:t>
      </w:r>
      <w:r w:rsidR="006E083F">
        <w:rPr>
          <w:rFonts w:ascii="Times New Roman" w:eastAsia="Times New Roman" w:hAnsi="Times New Roman" w:cs="Arial"/>
          <w:sz w:val="24"/>
          <w:szCs w:val="20"/>
          <w:lang w:eastAsia="hr-HR"/>
        </w:rPr>
        <w:t xml:space="preserve"> </w:t>
      </w:r>
      <w:r>
        <w:rPr>
          <w:rFonts w:ascii="Times New Roman" w:eastAsia="Times New Roman" w:hAnsi="Times New Roman" w:cs="Arial"/>
          <w:sz w:val="24"/>
          <w:szCs w:val="20"/>
          <w:lang w:eastAsia="hr-HR"/>
        </w:rPr>
        <w:t>učionič</w:t>
      </w:r>
      <w:r w:rsidR="006E083F">
        <w:rPr>
          <w:rFonts w:ascii="Times New Roman" w:eastAsia="Times New Roman" w:hAnsi="Times New Roman" w:cs="Arial"/>
          <w:sz w:val="24"/>
          <w:szCs w:val="20"/>
          <w:lang w:eastAsia="hr-HR"/>
        </w:rPr>
        <w:t>ka</w:t>
      </w:r>
      <w:r>
        <w:rPr>
          <w:rFonts w:ascii="Times New Roman" w:eastAsia="Times New Roman" w:hAnsi="Times New Roman" w:cs="Arial"/>
          <w:sz w:val="24"/>
          <w:szCs w:val="20"/>
          <w:lang w:eastAsia="hr-HR"/>
        </w:rPr>
        <w:t xml:space="preserve"> nastava učenika OŠ Juraja Barakovića</w:t>
      </w:r>
      <w:r w:rsidR="006E083F">
        <w:rPr>
          <w:rFonts w:ascii="Times New Roman" w:eastAsia="Times New Roman" w:hAnsi="Times New Roman" w:cs="Arial"/>
          <w:sz w:val="24"/>
          <w:szCs w:val="20"/>
          <w:lang w:eastAsia="hr-HR"/>
        </w:rPr>
        <w:t xml:space="preserve"> te nabava opreme koja nedostaje. </w:t>
      </w:r>
    </w:p>
    <w:bookmarkEnd w:id="19"/>
    <w:p w14:paraId="38257959" w14:textId="77777777" w:rsidR="004D3A3F" w:rsidRDefault="004D3A3F" w:rsidP="004D3A3F">
      <w:pPr>
        <w:spacing w:after="0" w:line="236" w:lineRule="auto"/>
        <w:ind w:right="80"/>
        <w:jc w:val="both"/>
        <w:rPr>
          <w:rFonts w:ascii="Times New Roman" w:eastAsia="Times New Roman" w:hAnsi="Times New Roman" w:cs="Arial"/>
          <w:sz w:val="24"/>
          <w:szCs w:val="20"/>
          <w:lang w:eastAsia="hr-HR"/>
        </w:rPr>
      </w:pPr>
    </w:p>
    <w:p w14:paraId="6AF2A3D0" w14:textId="77777777" w:rsidR="00C572C1" w:rsidRDefault="00C572C1" w:rsidP="004D3A3F">
      <w:pPr>
        <w:spacing w:after="0" w:line="0" w:lineRule="atLeast"/>
        <w:rPr>
          <w:rFonts w:ascii="Times New Roman" w:eastAsia="Times New Roman" w:hAnsi="Times New Roman" w:cs="Arial"/>
          <w:b/>
          <w:sz w:val="24"/>
          <w:szCs w:val="20"/>
          <w:lang w:eastAsia="hr-HR"/>
        </w:rPr>
      </w:pPr>
      <w:bookmarkStart w:id="20" w:name="_Hlk153191327"/>
    </w:p>
    <w:p w14:paraId="3BF2FEAE" w14:textId="77777777" w:rsidR="00C572C1" w:rsidRDefault="00C572C1" w:rsidP="004D3A3F">
      <w:pPr>
        <w:spacing w:after="0" w:line="0" w:lineRule="atLeast"/>
        <w:rPr>
          <w:rFonts w:ascii="Times New Roman" w:eastAsia="Times New Roman" w:hAnsi="Times New Roman" w:cs="Arial"/>
          <w:b/>
          <w:sz w:val="24"/>
          <w:szCs w:val="20"/>
          <w:lang w:eastAsia="hr-HR"/>
        </w:rPr>
      </w:pPr>
    </w:p>
    <w:p w14:paraId="10AD21BA" w14:textId="798344CA" w:rsidR="004D3A3F" w:rsidRDefault="004D3A3F" w:rsidP="00C572C1">
      <w:pPr>
        <w:shd w:val="clear" w:color="auto" w:fill="8EAADB" w:themeFill="accent1" w:themeFillTint="99"/>
        <w:spacing w:after="0" w:line="0" w:lineRule="atLeast"/>
        <w:rPr>
          <w:rFonts w:ascii="Times New Roman" w:eastAsia="Times New Roman" w:hAnsi="Times New Roman" w:cs="Arial"/>
          <w:b/>
          <w:sz w:val="24"/>
          <w:szCs w:val="20"/>
          <w:lang w:eastAsia="hr-HR"/>
        </w:rPr>
      </w:pPr>
      <w:r w:rsidRPr="00996983">
        <w:rPr>
          <w:rFonts w:ascii="Times New Roman" w:eastAsia="Times New Roman" w:hAnsi="Times New Roman" w:cs="Arial"/>
          <w:b/>
          <w:sz w:val="24"/>
          <w:szCs w:val="20"/>
          <w:lang w:eastAsia="hr-HR"/>
        </w:rPr>
        <w:lastRenderedPageBreak/>
        <w:t>Program 10</w:t>
      </w:r>
      <w:r>
        <w:rPr>
          <w:rFonts w:ascii="Times New Roman" w:eastAsia="Times New Roman" w:hAnsi="Times New Roman" w:cs="Arial"/>
          <w:b/>
          <w:sz w:val="24"/>
          <w:szCs w:val="20"/>
          <w:lang w:eastAsia="hr-HR"/>
        </w:rPr>
        <w:t>10</w:t>
      </w:r>
      <w:r w:rsidRPr="00996983">
        <w:rPr>
          <w:rFonts w:ascii="Times New Roman" w:eastAsia="Times New Roman" w:hAnsi="Times New Roman" w:cs="Arial"/>
          <w:b/>
          <w:sz w:val="24"/>
          <w:szCs w:val="20"/>
          <w:lang w:eastAsia="hr-HR"/>
        </w:rPr>
        <w:t xml:space="preserve"> – </w:t>
      </w:r>
      <w:r>
        <w:rPr>
          <w:rFonts w:ascii="Times New Roman" w:eastAsia="Times New Roman" w:hAnsi="Times New Roman" w:cs="Arial"/>
          <w:b/>
          <w:sz w:val="24"/>
          <w:szCs w:val="20"/>
          <w:lang w:eastAsia="hr-HR"/>
        </w:rPr>
        <w:t>Donacije civilnim udrugama</w:t>
      </w:r>
    </w:p>
    <w:p w14:paraId="397F4215" w14:textId="77777777" w:rsidR="00C572C1" w:rsidRPr="00996983" w:rsidRDefault="00C572C1" w:rsidP="004D3A3F">
      <w:pPr>
        <w:spacing w:after="0" w:line="0" w:lineRule="atLeast"/>
        <w:rPr>
          <w:rFonts w:ascii="Times New Roman" w:eastAsia="Times New Roman" w:hAnsi="Times New Roman" w:cs="Arial"/>
          <w:b/>
          <w:sz w:val="24"/>
          <w:szCs w:val="20"/>
          <w:lang w:eastAsia="hr-HR"/>
        </w:rPr>
      </w:pPr>
    </w:p>
    <w:tbl>
      <w:tblPr>
        <w:tblStyle w:val="TableGrid1"/>
        <w:tblW w:w="7646" w:type="dxa"/>
        <w:tblLook w:val="04A0" w:firstRow="1" w:lastRow="0" w:firstColumn="1" w:lastColumn="0" w:noHBand="0" w:noVBand="1"/>
      </w:tblPr>
      <w:tblGrid>
        <w:gridCol w:w="1513"/>
        <w:gridCol w:w="2136"/>
        <w:gridCol w:w="1941"/>
        <w:gridCol w:w="2056"/>
      </w:tblGrid>
      <w:tr w:rsidR="004D3A3F" w:rsidRPr="007D48B5" w14:paraId="627BA90A" w14:textId="77777777" w:rsidTr="00C572C1">
        <w:trPr>
          <w:trHeight w:val="258"/>
        </w:trPr>
        <w:tc>
          <w:tcPr>
            <w:tcW w:w="1513" w:type="dxa"/>
            <w:shd w:val="clear" w:color="auto" w:fill="8EAADB" w:themeFill="accent1" w:themeFillTint="99"/>
          </w:tcPr>
          <w:p w14:paraId="5CF3A09B"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Program</w:t>
            </w:r>
          </w:p>
        </w:tc>
        <w:tc>
          <w:tcPr>
            <w:tcW w:w="2136" w:type="dxa"/>
            <w:shd w:val="clear" w:color="auto" w:fill="8EAADB" w:themeFill="accent1" w:themeFillTint="99"/>
          </w:tcPr>
          <w:p w14:paraId="09653174" w14:textId="78F807F4"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6E083F">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41" w:type="dxa"/>
            <w:shd w:val="clear" w:color="auto" w:fill="8EAADB" w:themeFill="accent1" w:themeFillTint="99"/>
          </w:tcPr>
          <w:p w14:paraId="0A26EC23" w14:textId="286E5F88"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6E083F">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56" w:type="dxa"/>
            <w:shd w:val="clear" w:color="auto" w:fill="8EAADB" w:themeFill="accent1" w:themeFillTint="99"/>
          </w:tcPr>
          <w:p w14:paraId="123DA8A6" w14:textId="7CBF9635"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6E083F">
              <w:rPr>
                <w:rFonts w:ascii="Times New Roman" w:eastAsia="Times New Roman" w:hAnsi="Times New Roman" w:cs="Times New Roman"/>
                <w:b/>
                <w:bCs/>
                <w:kern w:val="3"/>
                <w:sz w:val="24"/>
                <w:szCs w:val="24"/>
                <w:lang w:eastAsia="hr-HR"/>
              </w:rPr>
              <w:t>7</w:t>
            </w:r>
            <w:r w:rsidRPr="007D48B5">
              <w:rPr>
                <w:rFonts w:ascii="Times New Roman" w:eastAsia="Times New Roman" w:hAnsi="Times New Roman" w:cs="Times New Roman"/>
                <w:b/>
                <w:bCs/>
                <w:kern w:val="3"/>
                <w:sz w:val="24"/>
                <w:szCs w:val="24"/>
                <w:lang w:eastAsia="hr-HR"/>
              </w:rPr>
              <w:t>.</w:t>
            </w:r>
          </w:p>
        </w:tc>
      </w:tr>
      <w:tr w:rsidR="004D3A3F" w:rsidRPr="007D48B5" w14:paraId="08D64F9B" w14:textId="77777777" w:rsidTr="008152A7">
        <w:trPr>
          <w:trHeight w:val="266"/>
        </w:trPr>
        <w:tc>
          <w:tcPr>
            <w:tcW w:w="1513" w:type="dxa"/>
          </w:tcPr>
          <w:p w14:paraId="3D10E270"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10</w:t>
            </w:r>
            <w:r>
              <w:rPr>
                <w:rFonts w:ascii="Times New Roman" w:eastAsia="Times New Roman" w:hAnsi="Times New Roman" w:cs="Times New Roman"/>
                <w:b/>
                <w:bCs/>
                <w:kern w:val="3"/>
                <w:sz w:val="24"/>
                <w:szCs w:val="24"/>
                <w:lang w:eastAsia="hr-HR"/>
              </w:rPr>
              <w:t>10</w:t>
            </w:r>
          </w:p>
        </w:tc>
        <w:tc>
          <w:tcPr>
            <w:tcW w:w="2136" w:type="dxa"/>
          </w:tcPr>
          <w:p w14:paraId="4BCBBB8D" w14:textId="77777777" w:rsidR="004D3A3F" w:rsidRPr="0091368F"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9.000,00</w:t>
            </w:r>
          </w:p>
        </w:tc>
        <w:tc>
          <w:tcPr>
            <w:tcW w:w="1941" w:type="dxa"/>
          </w:tcPr>
          <w:p w14:paraId="61E6FA65" w14:textId="77777777" w:rsidR="004D3A3F" w:rsidRPr="0091368F"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9.200,00</w:t>
            </w:r>
          </w:p>
        </w:tc>
        <w:tc>
          <w:tcPr>
            <w:tcW w:w="2056" w:type="dxa"/>
          </w:tcPr>
          <w:p w14:paraId="7520DD4A" w14:textId="77777777" w:rsidR="004D3A3F" w:rsidRPr="0091368F"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9.400,00</w:t>
            </w:r>
          </w:p>
        </w:tc>
      </w:tr>
    </w:tbl>
    <w:p w14:paraId="20B89A31" w14:textId="77777777" w:rsidR="004D3A3F" w:rsidRDefault="004D3A3F" w:rsidP="004D3A3F">
      <w:pPr>
        <w:jc w:val="both"/>
        <w:rPr>
          <w:rFonts w:ascii="Times New Roman" w:hAnsi="Times New Roman" w:cs="Times New Roman"/>
          <w:sz w:val="24"/>
          <w:szCs w:val="24"/>
        </w:rPr>
      </w:pPr>
    </w:p>
    <w:p w14:paraId="65001C12" w14:textId="77777777" w:rsidR="004D3A3F" w:rsidRDefault="004D3A3F" w:rsidP="004D3A3F">
      <w:pPr>
        <w:spacing w:after="0" w:line="0" w:lineRule="atLeast"/>
        <w:rPr>
          <w:rFonts w:ascii="Times New Roman" w:eastAsia="Times New Roman" w:hAnsi="Times New Roman" w:cs="Arial"/>
          <w:b/>
          <w:sz w:val="24"/>
          <w:szCs w:val="20"/>
          <w:lang w:eastAsia="hr-HR"/>
        </w:rPr>
      </w:pPr>
      <w:r w:rsidRPr="00D96D90">
        <w:rPr>
          <w:rFonts w:ascii="Times New Roman" w:eastAsia="Times New Roman" w:hAnsi="Times New Roman" w:cs="Arial"/>
          <w:b/>
          <w:sz w:val="24"/>
          <w:szCs w:val="20"/>
          <w:lang w:eastAsia="hr-HR"/>
        </w:rPr>
        <w:t>Ovaj program provodi se kroz slijedeće aktivnosti:</w:t>
      </w:r>
    </w:p>
    <w:p w14:paraId="5041C950" w14:textId="77777777" w:rsidR="004D3A3F"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1C71D7">
        <w:rPr>
          <w:rFonts w:ascii="Times New Roman" w:eastAsia="Times New Roman" w:hAnsi="Times New Roman" w:cs="Arial"/>
          <w:sz w:val="24"/>
          <w:szCs w:val="20"/>
          <w:lang w:eastAsia="hr-HR"/>
        </w:rPr>
        <w:t>A1010-01 Donacije vjerskim zajednicama,</w:t>
      </w:r>
    </w:p>
    <w:p w14:paraId="06D4D5B0" w14:textId="77777777" w:rsidR="004D3A3F" w:rsidRPr="001C71D7"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1C71D7">
        <w:rPr>
          <w:rFonts w:ascii="Times New Roman" w:eastAsia="Times New Roman" w:hAnsi="Times New Roman" w:cs="Arial"/>
          <w:sz w:val="24"/>
          <w:szCs w:val="20"/>
          <w:lang w:eastAsia="hr-HR"/>
        </w:rPr>
        <w:t>A1010-02 Donacije civilnim udrugama.</w:t>
      </w:r>
    </w:p>
    <w:p w14:paraId="2E166953" w14:textId="77777777" w:rsidR="004D3A3F" w:rsidRDefault="004D3A3F" w:rsidP="004D3A3F">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p>
    <w:p w14:paraId="2CD36B52" w14:textId="77777777" w:rsidR="004D3A3F" w:rsidRPr="007C29BB" w:rsidRDefault="004D3A3F" w:rsidP="004D3A3F">
      <w:pPr>
        <w:autoSpaceDE w:val="0"/>
        <w:autoSpaceDN w:val="0"/>
        <w:adjustRightInd w:val="0"/>
        <w:spacing w:after="0" w:line="240" w:lineRule="auto"/>
        <w:rPr>
          <w:rFonts w:ascii="Times New Roman" w:hAnsi="Times New Roman" w:cs="Times New Roman"/>
          <w:b/>
          <w:bCs/>
          <w:sz w:val="24"/>
          <w:szCs w:val="24"/>
        </w:rPr>
      </w:pPr>
      <w:r w:rsidRPr="007C29BB">
        <w:rPr>
          <w:rFonts w:ascii="Times New Roman" w:hAnsi="Times New Roman" w:cs="Times New Roman"/>
          <w:b/>
          <w:bCs/>
          <w:sz w:val="24"/>
          <w:szCs w:val="24"/>
        </w:rPr>
        <w:t>Zakonske i druge pravne osnove</w:t>
      </w:r>
    </w:p>
    <w:p w14:paraId="45C8FE48" w14:textId="77777777" w:rsidR="004D3A3F" w:rsidRPr="00D96D90" w:rsidRDefault="004D3A3F" w:rsidP="004D3A3F">
      <w:pPr>
        <w:tabs>
          <w:tab w:val="left" w:pos="1215"/>
        </w:tabs>
        <w:spacing w:after="0" w:line="240" w:lineRule="auto"/>
        <w:jc w:val="both"/>
        <w:rPr>
          <w:rFonts w:ascii="Times New Roman" w:hAnsi="Times New Roman" w:cs="Times New Roman"/>
          <w:sz w:val="24"/>
          <w:szCs w:val="24"/>
        </w:rPr>
      </w:pPr>
      <w:r w:rsidRPr="00D96D90">
        <w:rPr>
          <w:rFonts w:ascii="Times New Roman" w:hAnsi="Times New Roman" w:cs="Times New Roman"/>
          <w:sz w:val="24"/>
          <w:szCs w:val="24"/>
        </w:rPr>
        <w:t>Zakon o lokalnoj i područnoj (regionalnoj) samoupravi</w:t>
      </w:r>
      <w:r>
        <w:rPr>
          <w:rFonts w:ascii="Times New Roman" w:hAnsi="Times New Roman" w:cs="Times New Roman"/>
          <w:sz w:val="24"/>
          <w:szCs w:val="24"/>
        </w:rPr>
        <w:t>,</w:t>
      </w:r>
      <w:r w:rsidRPr="00D96D90">
        <w:rPr>
          <w:rFonts w:ascii="Times New Roman" w:hAnsi="Times New Roman" w:cs="Times New Roman"/>
          <w:sz w:val="24"/>
          <w:szCs w:val="24"/>
        </w:rPr>
        <w:t xml:space="preserve"> Zakon o proračunu, Statut općine </w:t>
      </w:r>
      <w:r>
        <w:rPr>
          <w:rFonts w:ascii="Times New Roman" w:hAnsi="Times New Roman" w:cs="Times New Roman"/>
          <w:sz w:val="24"/>
          <w:szCs w:val="24"/>
        </w:rPr>
        <w:t>Ražanac</w:t>
      </w:r>
      <w:r w:rsidRPr="00D96D90">
        <w:rPr>
          <w:rFonts w:ascii="Times New Roman" w:hAnsi="Times New Roman" w:cs="Times New Roman"/>
          <w:sz w:val="24"/>
          <w:szCs w:val="24"/>
        </w:rPr>
        <w:t>, Zakon</w:t>
      </w:r>
      <w:r>
        <w:rPr>
          <w:rFonts w:ascii="Times New Roman" w:hAnsi="Times New Roman" w:cs="Times New Roman"/>
          <w:sz w:val="24"/>
          <w:szCs w:val="24"/>
        </w:rPr>
        <w:t xml:space="preserve"> o udrugama</w:t>
      </w:r>
      <w:r w:rsidRPr="00D96D90">
        <w:rPr>
          <w:rFonts w:ascii="Times New Roman" w:hAnsi="Times New Roman" w:cs="Times New Roman"/>
          <w:sz w:val="24"/>
          <w:szCs w:val="24"/>
        </w:rPr>
        <w:t>.</w:t>
      </w:r>
    </w:p>
    <w:p w14:paraId="4ACFF3A9" w14:textId="77777777" w:rsidR="004D3A3F" w:rsidRDefault="004D3A3F" w:rsidP="004D3A3F">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p>
    <w:p w14:paraId="26C37CA1" w14:textId="7B65E472" w:rsidR="004D3A3F" w:rsidRDefault="004D3A3F" w:rsidP="004D3A3F">
      <w:pPr>
        <w:autoSpaceDE w:val="0"/>
        <w:autoSpaceDN w:val="0"/>
        <w:adjustRightInd w:val="0"/>
        <w:spacing w:after="0" w:line="240" w:lineRule="auto"/>
        <w:jc w:val="both"/>
        <w:rPr>
          <w:rFonts w:ascii="Times New Roman" w:hAnsi="Times New Roman" w:cs="Times New Roman"/>
          <w:b/>
          <w:sz w:val="24"/>
          <w:szCs w:val="24"/>
        </w:rPr>
      </w:pPr>
      <w:r w:rsidRPr="007707DF">
        <w:rPr>
          <w:rFonts w:ascii="Times New Roman" w:hAnsi="Times New Roman" w:cs="Times New Roman"/>
          <w:b/>
          <w:sz w:val="24"/>
          <w:szCs w:val="24"/>
        </w:rPr>
        <w:t>Cilj provedbe programa u razdoblju 202</w:t>
      </w:r>
      <w:r w:rsidR="00C63EA4">
        <w:rPr>
          <w:rFonts w:ascii="Times New Roman" w:hAnsi="Times New Roman" w:cs="Times New Roman"/>
          <w:b/>
          <w:sz w:val="24"/>
          <w:szCs w:val="24"/>
        </w:rPr>
        <w:t>5</w:t>
      </w:r>
      <w:r w:rsidRPr="007707DF">
        <w:rPr>
          <w:rFonts w:ascii="Times New Roman" w:hAnsi="Times New Roman" w:cs="Times New Roman"/>
          <w:b/>
          <w:sz w:val="24"/>
          <w:szCs w:val="24"/>
        </w:rPr>
        <w:t>.-202</w:t>
      </w:r>
      <w:r w:rsidR="00C63EA4">
        <w:rPr>
          <w:rFonts w:ascii="Times New Roman" w:hAnsi="Times New Roman" w:cs="Times New Roman"/>
          <w:b/>
          <w:sz w:val="24"/>
          <w:szCs w:val="24"/>
        </w:rPr>
        <w:t>7</w:t>
      </w:r>
      <w:r w:rsidRPr="007707DF">
        <w:rPr>
          <w:rFonts w:ascii="Times New Roman" w:hAnsi="Times New Roman" w:cs="Times New Roman"/>
          <w:b/>
          <w:sz w:val="24"/>
          <w:szCs w:val="24"/>
        </w:rPr>
        <w:t>. i pokazatelji uspješnosti kojima će se mjeriti ostvarenje tih ciljeva</w:t>
      </w:r>
    </w:p>
    <w:p w14:paraId="3490E4FC" w14:textId="77777777" w:rsidR="004D3A3F" w:rsidRDefault="004D3A3F" w:rsidP="004D3A3F">
      <w:pPr>
        <w:autoSpaceDE w:val="0"/>
        <w:autoSpaceDN w:val="0"/>
        <w:adjustRightInd w:val="0"/>
        <w:spacing w:after="0" w:line="240" w:lineRule="auto"/>
        <w:jc w:val="both"/>
        <w:rPr>
          <w:rFonts w:ascii="Times New Roman" w:hAnsi="Times New Roman" w:cs="Times New Roman"/>
          <w:sz w:val="24"/>
          <w:szCs w:val="24"/>
        </w:rPr>
      </w:pPr>
      <w:r w:rsidRPr="001C71D7">
        <w:rPr>
          <w:rFonts w:ascii="Times New Roman" w:hAnsi="Times New Roman" w:cs="Times New Roman"/>
          <w:sz w:val="24"/>
          <w:szCs w:val="24"/>
        </w:rPr>
        <w:t xml:space="preserve">1. </w:t>
      </w:r>
      <w:r>
        <w:rPr>
          <w:rFonts w:ascii="Times New Roman" w:hAnsi="Times New Roman" w:cs="Times New Roman"/>
          <w:sz w:val="24"/>
          <w:szCs w:val="24"/>
        </w:rPr>
        <w:t>Jačanje i razvoj civilnog društva,</w:t>
      </w:r>
    </w:p>
    <w:p w14:paraId="35AD6FBD" w14:textId="77777777" w:rsidR="004D3A3F" w:rsidRPr="001C71D7" w:rsidRDefault="004D3A3F" w:rsidP="004D3A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Poticanje rada civilnih udruga.</w:t>
      </w:r>
    </w:p>
    <w:p w14:paraId="59A4777B" w14:textId="77777777" w:rsidR="004D3A3F" w:rsidRDefault="004D3A3F" w:rsidP="004D3A3F">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p>
    <w:p w14:paraId="15889103" w14:textId="77777777" w:rsidR="004D3A3F" w:rsidRPr="003F2761" w:rsidRDefault="004D3A3F" w:rsidP="004D3A3F">
      <w:pPr>
        <w:spacing w:after="0" w:line="0" w:lineRule="atLeast"/>
        <w:rPr>
          <w:rFonts w:ascii="Times New Roman" w:eastAsia="Times New Roman" w:hAnsi="Times New Roman" w:cs="Arial"/>
          <w:b/>
          <w:sz w:val="24"/>
          <w:szCs w:val="20"/>
          <w:lang w:eastAsia="hr-HR"/>
        </w:rPr>
      </w:pPr>
      <w:r w:rsidRPr="003F2761">
        <w:rPr>
          <w:rFonts w:ascii="Times New Roman" w:eastAsia="Times New Roman" w:hAnsi="Times New Roman" w:cs="Arial"/>
          <w:b/>
          <w:sz w:val="24"/>
          <w:szCs w:val="20"/>
          <w:lang w:eastAsia="hr-HR"/>
        </w:rPr>
        <w:t>A1010-01 Donacije vjerskim zajednicama</w:t>
      </w:r>
    </w:p>
    <w:p w14:paraId="332FE613" w14:textId="60213F7E" w:rsidR="004D3A3F" w:rsidRPr="003F2761" w:rsidRDefault="004D3A3F" w:rsidP="004D3A3F">
      <w:pPr>
        <w:spacing w:after="0" w:line="234" w:lineRule="auto"/>
        <w:jc w:val="both"/>
        <w:rPr>
          <w:rFonts w:ascii="Times New Roman" w:eastAsia="Times New Roman" w:hAnsi="Times New Roman" w:cs="Arial"/>
          <w:sz w:val="24"/>
          <w:szCs w:val="20"/>
          <w:lang w:eastAsia="hr-HR"/>
        </w:rPr>
      </w:pPr>
      <w:r w:rsidRPr="003F2761">
        <w:rPr>
          <w:rFonts w:ascii="Times New Roman" w:eastAsia="Times New Roman" w:hAnsi="Times New Roman" w:cs="Arial"/>
          <w:sz w:val="24"/>
          <w:szCs w:val="20"/>
          <w:lang w:eastAsia="hr-HR"/>
        </w:rPr>
        <w:t>Planom proračuna za 202</w:t>
      </w:r>
      <w:r w:rsidR="00C63EA4">
        <w:rPr>
          <w:rFonts w:ascii="Times New Roman" w:eastAsia="Times New Roman" w:hAnsi="Times New Roman" w:cs="Arial"/>
          <w:sz w:val="24"/>
          <w:szCs w:val="20"/>
          <w:lang w:eastAsia="hr-HR"/>
        </w:rPr>
        <w:t>5</w:t>
      </w:r>
      <w:r w:rsidRPr="003F2761">
        <w:rPr>
          <w:rFonts w:ascii="Times New Roman" w:eastAsia="Times New Roman" w:hAnsi="Times New Roman" w:cs="Arial"/>
          <w:sz w:val="24"/>
          <w:szCs w:val="20"/>
          <w:lang w:eastAsia="hr-HR"/>
        </w:rPr>
        <w:t xml:space="preserve">. godinu za ovu aktivnost predviđeno je </w:t>
      </w:r>
      <w:r w:rsidR="00C63EA4">
        <w:rPr>
          <w:rFonts w:ascii="Times New Roman" w:eastAsia="Times New Roman" w:hAnsi="Times New Roman" w:cs="Arial"/>
          <w:sz w:val="24"/>
          <w:szCs w:val="20"/>
          <w:lang w:eastAsia="hr-HR"/>
        </w:rPr>
        <w:t>8</w:t>
      </w:r>
      <w:r>
        <w:rPr>
          <w:rFonts w:ascii="Times New Roman" w:eastAsia="Times New Roman" w:hAnsi="Times New Roman" w:cs="Arial"/>
          <w:sz w:val="24"/>
          <w:szCs w:val="20"/>
          <w:lang w:eastAsia="hr-HR"/>
        </w:rPr>
        <w:t>.000,00</w:t>
      </w:r>
      <w:r w:rsidRPr="003F2761">
        <w:rPr>
          <w:rFonts w:ascii="Times New Roman" w:eastAsia="Times New Roman" w:hAnsi="Times New Roman" w:cs="Arial"/>
          <w:sz w:val="24"/>
          <w:szCs w:val="20"/>
          <w:lang w:eastAsia="hr-HR"/>
        </w:rPr>
        <w:t xml:space="preserve"> eura.</w:t>
      </w:r>
      <w:r>
        <w:rPr>
          <w:rFonts w:ascii="Times New Roman" w:eastAsia="Times New Roman" w:hAnsi="Times New Roman" w:cs="Arial"/>
          <w:sz w:val="24"/>
          <w:szCs w:val="20"/>
          <w:lang w:eastAsia="hr-HR"/>
        </w:rPr>
        <w:t xml:space="preserve"> Predviđeni su rashodi za sufinanciranje aktivnosti vjerskih zajednica. </w:t>
      </w:r>
    </w:p>
    <w:p w14:paraId="4F9A3367" w14:textId="77777777" w:rsidR="004D3A3F" w:rsidRDefault="004D3A3F" w:rsidP="004D3A3F">
      <w:pPr>
        <w:spacing w:after="0" w:line="0" w:lineRule="atLeast"/>
        <w:rPr>
          <w:rFonts w:ascii="Times New Roman" w:eastAsia="Times New Roman" w:hAnsi="Times New Roman" w:cs="Arial"/>
          <w:sz w:val="20"/>
          <w:szCs w:val="20"/>
          <w:lang w:eastAsia="hr-HR"/>
        </w:rPr>
      </w:pPr>
    </w:p>
    <w:p w14:paraId="69B2E1B7" w14:textId="77777777" w:rsidR="004D3A3F" w:rsidRPr="003F2761" w:rsidRDefault="004D3A3F" w:rsidP="004D3A3F">
      <w:pPr>
        <w:spacing w:after="0" w:line="0" w:lineRule="atLeast"/>
        <w:rPr>
          <w:rFonts w:ascii="Times New Roman" w:eastAsia="Times New Roman" w:hAnsi="Times New Roman" w:cs="Arial"/>
          <w:b/>
          <w:sz w:val="24"/>
          <w:szCs w:val="20"/>
          <w:lang w:eastAsia="hr-HR"/>
        </w:rPr>
      </w:pPr>
      <w:r w:rsidRPr="003F2761">
        <w:rPr>
          <w:rFonts w:ascii="Times New Roman" w:eastAsia="Times New Roman" w:hAnsi="Times New Roman" w:cs="Arial"/>
          <w:b/>
          <w:sz w:val="24"/>
          <w:szCs w:val="20"/>
          <w:lang w:eastAsia="hr-HR"/>
        </w:rPr>
        <w:t>A1010-02 Donacije civilnim udrugama</w:t>
      </w:r>
    </w:p>
    <w:p w14:paraId="0E8A0785" w14:textId="7FC975B2" w:rsidR="004D3A3F" w:rsidRPr="003F2761" w:rsidRDefault="004D3A3F" w:rsidP="004D3A3F">
      <w:pPr>
        <w:spacing w:after="0" w:line="237" w:lineRule="auto"/>
        <w:jc w:val="both"/>
        <w:rPr>
          <w:rFonts w:ascii="Times New Roman" w:eastAsia="Times New Roman" w:hAnsi="Times New Roman" w:cs="Arial"/>
          <w:sz w:val="24"/>
          <w:szCs w:val="20"/>
          <w:lang w:eastAsia="hr-HR"/>
        </w:rPr>
      </w:pPr>
      <w:r w:rsidRPr="003F2761">
        <w:rPr>
          <w:rFonts w:ascii="Times New Roman" w:eastAsia="Times New Roman" w:hAnsi="Times New Roman" w:cs="Arial"/>
          <w:sz w:val="24"/>
          <w:szCs w:val="20"/>
          <w:lang w:eastAsia="hr-HR"/>
        </w:rPr>
        <w:t>Planom proračuna za 202</w:t>
      </w:r>
      <w:r w:rsidR="00C63EA4">
        <w:rPr>
          <w:rFonts w:ascii="Times New Roman" w:eastAsia="Times New Roman" w:hAnsi="Times New Roman" w:cs="Arial"/>
          <w:sz w:val="24"/>
          <w:szCs w:val="20"/>
          <w:lang w:eastAsia="hr-HR"/>
        </w:rPr>
        <w:t>5</w:t>
      </w:r>
      <w:r w:rsidRPr="003F2761">
        <w:rPr>
          <w:rFonts w:ascii="Times New Roman" w:eastAsia="Times New Roman" w:hAnsi="Times New Roman" w:cs="Arial"/>
          <w:sz w:val="24"/>
          <w:szCs w:val="20"/>
          <w:lang w:eastAsia="hr-HR"/>
        </w:rPr>
        <w:t xml:space="preserve">. godinu za ovu aktivnost predviđeno je </w:t>
      </w:r>
      <w:r w:rsidR="00C63EA4">
        <w:rPr>
          <w:rFonts w:ascii="Times New Roman" w:eastAsia="Times New Roman" w:hAnsi="Times New Roman" w:cs="Arial"/>
          <w:sz w:val="24"/>
          <w:szCs w:val="20"/>
          <w:lang w:eastAsia="hr-HR"/>
        </w:rPr>
        <w:t>2</w:t>
      </w:r>
      <w:r w:rsidRPr="003F2761">
        <w:rPr>
          <w:rFonts w:ascii="Times New Roman" w:eastAsia="Times New Roman" w:hAnsi="Times New Roman" w:cs="Arial"/>
          <w:sz w:val="24"/>
          <w:szCs w:val="20"/>
          <w:lang w:eastAsia="hr-HR"/>
        </w:rPr>
        <w:t>.000,00 eura.</w:t>
      </w:r>
      <w:r>
        <w:rPr>
          <w:rFonts w:ascii="Times New Roman" w:eastAsia="Times New Roman" w:hAnsi="Times New Roman" w:cs="Arial"/>
          <w:sz w:val="24"/>
          <w:szCs w:val="20"/>
          <w:lang w:eastAsia="hr-HR"/>
        </w:rPr>
        <w:t xml:space="preserve"> Ovom aktivnošću predviđene su donacije civilnim udrugama te donacije građanima. Važno je napomenuti da se ovdje ne radi o donacija građanima koje su socijalnog karaktera. </w:t>
      </w:r>
    </w:p>
    <w:bookmarkEnd w:id="20"/>
    <w:p w14:paraId="604F2B38" w14:textId="77777777" w:rsidR="004D3A3F" w:rsidRPr="003F2761" w:rsidRDefault="004D3A3F" w:rsidP="004D3A3F">
      <w:pPr>
        <w:spacing w:after="0" w:line="282" w:lineRule="exact"/>
        <w:rPr>
          <w:rFonts w:ascii="Times New Roman" w:eastAsia="Times New Roman" w:hAnsi="Times New Roman" w:cs="Arial"/>
          <w:sz w:val="20"/>
          <w:szCs w:val="20"/>
          <w:lang w:eastAsia="hr-HR"/>
        </w:rPr>
      </w:pPr>
    </w:p>
    <w:p w14:paraId="5839DC22" w14:textId="77777777" w:rsidR="004D3A3F" w:rsidRDefault="004D3A3F" w:rsidP="00C572C1">
      <w:pPr>
        <w:shd w:val="clear" w:color="auto" w:fill="8EAADB" w:themeFill="accent1" w:themeFillTint="99"/>
        <w:spacing w:after="0" w:line="0" w:lineRule="atLeast"/>
        <w:rPr>
          <w:rFonts w:ascii="Times New Roman" w:eastAsia="Times New Roman" w:hAnsi="Times New Roman" w:cs="Arial"/>
          <w:b/>
          <w:sz w:val="24"/>
          <w:szCs w:val="20"/>
          <w:lang w:eastAsia="hr-HR"/>
        </w:rPr>
      </w:pPr>
      <w:bookmarkStart w:id="21" w:name="_Hlk153191747"/>
      <w:r w:rsidRPr="00996983">
        <w:rPr>
          <w:rFonts w:ascii="Times New Roman" w:eastAsia="Times New Roman" w:hAnsi="Times New Roman" w:cs="Arial"/>
          <w:b/>
          <w:sz w:val="24"/>
          <w:szCs w:val="20"/>
          <w:lang w:eastAsia="hr-HR"/>
        </w:rPr>
        <w:t>Program 10</w:t>
      </w:r>
      <w:r>
        <w:rPr>
          <w:rFonts w:ascii="Times New Roman" w:eastAsia="Times New Roman" w:hAnsi="Times New Roman" w:cs="Arial"/>
          <w:b/>
          <w:sz w:val="24"/>
          <w:szCs w:val="20"/>
          <w:lang w:eastAsia="hr-HR"/>
        </w:rPr>
        <w:t>11</w:t>
      </w:r>
      <w:r w:rsidRPr="00996983">
        <w:rPr>
          <w:rFonts w:ascii="Times New Roman" w:eastAsia="Times New Roman" w:hAnsi="Times New Roman" w:cs="Arial"/>
          <w:b/>
          <w:sz w:val="24"/>
          <w:szCs w:val="20"/>
          <w:lang w:eastAsia="hr-HR"/>
        </w:rPr>
        <w:t xml:space="preserve"> – </w:t>
      </w:r>
      <w:r>
        <w:rPr>
          <w:rFonts w:ascii="Times New Roman" w:eastAsia="Times New Roman" w:hAnsi="Times New Roman" w:cs="Arial"/>
          <w:b/>
          <w:sz w:val="24"/>
          <w:szCs w:val="20"/>
          <w:lang w:eastAsia="hr-HR"/>
        </w:rPr>
        <w:t>Program razvoja turizma</w:t>
      </w:r>
    </w:p>
    <w:p w14:paraId="27E8B132" w14:textId="77777777" w:rsidR="00C572C1" w:rsidRPr="00996983" w:rsidRDefault="00C572C1" w:rsidP="004D3A3F">
      <w:pPr>
        <w:spacing w:after="0" w:line="0" w:lineRule="atLeast"/>
        <w:rPr>
          <w:rFonts w:ascii="Times New Roman" w:eastAsia="Times New Roman" w:hAnsi="Times New Roman" w:cs="Arial"/>
          <w:b/>
          <w:sz w:val="24"/>
          <w:szCs w:val="20"/>
          <w:lang w:eastAsia="hr-HR"/>
        </w:rPr>
      </w:pPr>
    </w:p>
    <w:tbl>
      <w:tblPr>
        <w:tblStyle w:val="TableGrid1"/>
        <w:tblW w:w="7646" w:type="dxa"/>
        <w:tblLook w:val="04A0" w:firstRow="1" w:lastRow="0" w:firstColumn="1" w:lastColumn="0" w:noHBand="0" w:noVBand="1"/>
      </w:tblPr>
      <w:tblGrid>
        <w:gridCol w:w="1513"/>
        <w:gridCol w:w="2136"/>
        <w:gridCol w:w="1941"/>
        <w:gridCol w:w="2056"/>
      </w:tblGrid>
      <w:tr w:rsidR="004D3A3F" w:rsidRPr="007D48B5" w14:paraId="58B694D3" w14:textId="77777777" w:rsidTr="00C572C1">
        <w:trPr>
          <w:trHeight w:val="258"/>
        </w:trPr>
        <w:tc>
          <w:tcPr>
            <w:tcW w:w="1513" w:type="dxa"/>
            <w:shd w:val="clear" w:color="auto" w:fill="8EAADB" w:themeFill="accent1" w:themeFillTint="99"/>
          </w:tcPr>
          <w:p w14:paraId="3EBEE78F"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Program</w:t>
            </w:r>
          </w:p>
        </w:tc>
        <w:tc>
          <w:tcPr>
            <w:tcW w:w="2136" w:type="dxa"/>
            <w:shd w:val="clear" w:color="auto" w:fill="8EAADB" w:themeFill="accent1" w:themeFillTint="99"/>
          </w:tcPr>
          <w:p w14:paraId="3CC61F4F" w14:textId="370C76A3"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C63EA4">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41" w:type="dxa"/>
            <w:shd w:val="clear" w:color="auto" w:fill="8EAADB" w:themeFill="accent1" w:themeFillTint="99"/>
          </w:tcPr>
          <w:p w14:paraId="17ABE2AF" w14:textId="771E4F5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C63EA4">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56" w:type="dxa"/>
            <w:shd w:val="clear" w:color="auto" w:fill="8EAADB" w:themeFill="accent1" w:themeFillTint="99"/>
          </w:tcPr>
          <w:p w14:paraId="382403E7" w14:textId="273EB828"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C63EA4">
              <w:rPr>
                <w:rFonts w:ascii="Times New Roman" w:eastAsia="Times New Roman" w:hAnsi="Times New Roman" w:cs="Times New Roman"/>
                <w:b/>
                <w:bCs/>
                <w:kern w:val="3"/>
                <w:sz w:val="24"/>
                <w:szCs w:val="24"/>
                <w:lang w:eastAsia="hr-HR"/>
              </w:rPr>
              <w:t>7</w:t>
            </w:r>
            <w:r w:rsidRPr="007D48B5">
              <w:rPr>
                <w:rFonts w:ascii="Times New Roman" w:eastAsia="Times New Roman" w:hAnsi="Times New Roman" w:cs="Times New Roman"/>
                <w:b/>
                <w:bCs/>
                <w:kern w:val="3"/>
                <w:sz w:val="24"/>
                <w:szCs w:val="24"/>
                <w:lang w:eastAsia="hr-HR"/>
              </w:rPr>
              <w:t>.</w:t>
            </w:r>
          </w:p>
        </w:tc>
      </w:tr>
      <w:tr w:rsidR="004D3A3F" w:rsidRPr="007D48B5" w14:paraId="1DFB75C2" w14:textId="77777777" w:rsidTr="008152A7">
        <w:trPr>
          <w:trHeight w:val="266"/>
        </w:trPr>
        <w:tc>
          <w:tcPr>
            <w:tcW w:w="1513" w:type="dxa"/>
          </w:tcPr>
          <w:p w14:paraId="6F784FAC"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10</w:t>
            </w:r>
            <w:r>
              <w:rPr>
                <w:rFonts w:ascii="Times New Roman" w:eastAsia="Times New Roman" w:hAnsi="Times New Roman" w:cs="Times New Roman"/>
                <w:b/>
                <w:bCs/>
                <w:kern w:val="3"/>
                <w:sz w:val="24"/>
                <w:szCs w:val="24"/>
                <w:lang w:eastAsia="hr-HR"/>
              </w:rPr>
              <w:t>11</w:t>
            </w:r>
          </w:p>
        </w:tc>
        <w:tc>
          <w:tcPr>
            <w:tcW w:w="2136" w:type="dxa"/>
          </w:tcPr>
          <w:p w14:paraId="75955E56" w14:textId="3B45021D" w:rsidR="004D3A3F" w:rsidRPr="0091368F" w:rsidRDefault="00C63EA4"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50.</w:t>
            </w:r>
            <w:r w:rsidR="00E96383">
              <w:rPr>
                <w:rFonts w:ascii="Times New Roman" w:eastAsia="Times New Roman" w:hAnsi="Times New Roman" w:cs="Times New Roman"/>
                <w:bCs/>
                <w:kern w:val="3"/>
                <w:sz w:val="24"/>
                <w:szCs w:val="24"/>
                <w:lang w:eastAsia="hr-HR"/>
              </w:rPr>
              <w:t>000,00</w:t>
            </w:r>
          </w:p>
        </w:tc>
        <w:tc>
          <w:tcPr>
            <w:tcW w:w="1941" w:type="dxa"/>
          </w:tcPr>
          <w:p w14:paraId="7E50F5F6" w14:textId="2BD54121" w:rsidR="004D3A3F" w:rsidRPr="0091368F" w:rsidRDefault="00E96383"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60.300,00</w:t>
            </w:r>
          </w:p>
        </w:tc>
        <w:tc>
          <w:tcPr>
            <w:tcW w:w="2056" w:type="dxa"/>
          </w:tcPr>
          <w:p w14:paraId="02F8CDCA" w14:textId="5F6BA0A5" w:rsidR="004D3A3F" w:rsidRPr="0091368F" w:rsidRDefault="00E96383"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70.600,00</w:t>
            </w:r>
          </w:p>
        </w:tc>
      </w:tr>
    </w:tbl>
    <w:p w14:paraId="52E14FDF" w14:textId="77777777" w:rsidR="004D3A3F" w:rsidRDefault="004D3A3F" w:rsidP="004D3A3F">
      <w:pPr>
        <w:jc w:val="both"/>
        <w:rPr>
          <w:rFonts w:ascii="Times New Roman" w:hAnsi="Times New Roman" w:cs="Times New Roman"/>
          <w:sz w:val="24"/>
          <w:szCs w:val="24"/>
        </w:rPr>
      </w:pPr>
    </w:p>
    <w:p w14:paraId="28C1F7ED" w14:textId="77777777" w:rsidR="004D3A3F" w:rsidRDefault="004D3A3F" w:rsidP="004D3A3F">
      <w:pPr>
        <w:spacing w:after="0" w:line="0" w:lineRule="atLeast"/>
        <w:rPr>
          <w:rFonts w:ascii="Times New Roman" w:eastAsia="Times New Roman" w:hAnsi="Times New Roman" w:cs="Arial"/>
          <w:b/>
          <w:sz w:val="24"/>
          <w:szCs w:val="20"/>
          <w:lang w:eastAsia="hr-HR"/>
        </w:rPr>
      </w:pPr>
      <w:r w:rsidRPr="00D96D90">
        <w:rPr>
          <w:rFonts w:ascii="Times New Roman" w:eastAsia="Times New Roman" w:hAnsi="Times New Roman" w:cs="Arial"/>
          <w:b/>
          <w:sz w:val="24"/>
          <w:szCs w:val="20"/>
          <w:lang w:eastAsia="hr-HR"/>
        </w:rPr>
        <w:t>Ovaj program provodi se kroz slijedeće aktivnosti:</w:t>
      </w:r>
    </w:p>
    <w:p w14:paraId="345117BD" w14:textId="578A2CB3" w:rsidR="004D3A3F" w:rsidRPr="00E96383"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1C71D7">
        <w:rPr>
          <w:rFonts w:ascii="Times New Roman" w:eastAsia="Times New Roman" w:hAnsi="Times New Roman" w:cs="Arial"/>
          <w:sz w:val="24"/>
          <w:szCs w:val="20"/>
          <w:lang w:eastAsia="hr-HR"/>
        </w:rPr>
        <w:t>A10</w:t>
      </w:r>
      <w:r>
        <w:rPr>
          <w:rFonts w:ascii="Times New Roman" w:eastAsia="Times New Roman" w:hAnsi="Times New Roman" w:cs="Arial"/>
          <w:sz w:val="24"/>
          <w:szCs w:val="20"/>
          <w:lang w:eastAsia="hr-HR"/>
        </w:rPr>
        <w:t>11</w:t>
      </w:r>
      <w:r w:rsidR="00E96383">
        <w:rPr>
          <w:rFonts w:ascii="Times New Roman" w:eastAsia="Times New Roman" w:hAnsi="Times New Roman" w:cs="Arial"/>
          <w:sz w:val="24"/>
          <w:szCs w:val="20"/>
          <w:lang w:eastAsia="hr-HR"/>
        </w:rPr>
        <w:t>-01</w:t>
      </w:r>
      <w:r>
        <w:rPr>
          <w:rFonts w:ascii="Times New Roman" w:eastAsia="Times New Roman" w:hAnsi="Times New Roman" w:cs="Arial"/>
          <w:sz w:val="24"/>
          <w:szCs w:val="20"/>
          <w:lang w:eastAsia="hr-HR"/>
        </w:rPr>
        <w:t xml:space="preserve"> Potpora radu TZ Općine Ražanac</w:t>
      </w:r>
    </w:p>
    <w:p w14:paraId="53751A39" w14:textId="2D322227" w:rsidR="00E96383" w:rsidRPr="00E96383" w:rsidRDefault="00E96383"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Arial"/>
          <w:sz w:val="24"/>
          <w:szCs w:val="20"/>
          <w:lang w:eastAsia="hr-HR"/>
        </w:rPr>
        <w:t>A1011-02 Organizacija plivačke utrke – LEN</w:t>
      </w:r>
    </w:p>
    <w:p w14:paraId="6D8F535C" w14:textId="0A0F1DA5" w:rsidR="00E96383" w:rsidRPr="001C71D7" w:rsidRDefault="00E96383"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Arial"/>
          <w:sz w:val="24"/>
          <w:szCs w:val="20"/>
          <w:lang w:eastAsia="hr-HR"/>
        </w:rPr>
        <w:t>A1011-03 Organizacija turističkih manifestacija</w:t>
      </w:r>
    </w:p>
    <w:p w14:paraId="260882EE" w14:textId="77777777" w:rsidR="004D3A3F" w:rsidRDefault="004D3A3F" w:rsidP="004D3A3F">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p>
    <w:p w14:paraId="2F93B310" w14:textId="77777777" w:rsidR="004D3A3F" w:rsidRPr="007C29BB" w:rsidRDefault="004D3A3F" w:rsidP="004D3A3F">
      <w:pPr>
        <w:autoSpaceDE w:val="0"/>
        <w:autoSpaceDN w:val="0"/>
        <w:adjustRightInd w:val="0"/>
        <w:spacing w:after="0" w:line="240" w:lineRule="auto"/>
        <w:rPr>
          <w:rFonts w:ascii="Times New Roman" w:hAnsi="Times New Roman" w:cs="Times New Roman"/>
          <w:b/>
          <w:bCs/>
          <w:sz w:val="24"/>
          <w:szCs w:val="24"/>
        </w:rPr>
      </w:pPr>
      <w:r w:rsidRPr="007C29BB">
        <w:rPr>
          <w:rFonts w:ascii="Times New Roman" w:hAnsi="Times New Roman" w:cs="Times New Roman"/>
          <w:b/>
          <w:bCs/>
          <w:sz w:val="24"/>
          <w:szCs w:val="24"/>
        </w:rPr>
        <w:t>Zakonske i druge pravne osnove</w:t>
      </w:r>
    </w:p>
    <w:p w14:paraId="5049350B" w14:textId="77777777" w:rsidR="004D3A3F" w:rsidRPr="00D96D90" w:rsidRDefault="004D3A3F" w:rsidP="004D3A3F">
      <w:pPr>
        <w:tabs>
          <w:tab w:val="left" w:pos="1215"/>
        </w:tabs>
        <w:spacing w:after="0" w:line="240" w:lineRule="auto"/>
        <w:jc w:val="both"/>
        <w:rPr>
          <w:rFonts w:ascii="Times New Roman" w:hAnsi="Times New Roman" w:cs="Times New Roman"/>
          <w:sz w:val="24"/>
          <w:szCs w:val="24"/>
        </w:rPr>
      </w:pPr>
      <w:r w:rsidRPr="003F2761">
        <w:rPr>
          <w:rFonts w:ascii="Times New Roman" w:eastAsia="Calibri" w:hAnsi="Times New Roman" w:cs="Arial"/>
        </w:rPr>
        <w:t>Zakon o turističkim zajednicama i promicanju hrvatskog turizma</w:t>
      </w:r>
      <w:r>
        <w:rPr>
          <w:rFonts w:ascii="Times New Roman" w:eastAsia="Calibri" w:hAnsi="Times New Roman" w:cs="Arial"/>
        </w:rPr>
        <w:t xml:space="preserve">, </w:t>
      </w:r>
      <w:r w:rsidRPr="00D96D90">
        <w:rPr>
          <w:rFonts w:ascii="Times New Roman" w:hAnsi="Times New Roman" w:cs="Times New Roman"/>
          <w:sz w:val="24"/>
          <w:szCs w:val="24"/>
        </w:rPr>
        <w:t>Zakon o lokalnoj i područnoj (regionalnoj) samoupravi</w:t>
      </w:r>
      <w:r>
        <w:rPr>
          <w:rFonts w:ascii="Times New Roman" w:hAnsi="Times New Roman" w:cs="Times New Roman"/>
          <w:sz w:val="24"/>
          <w:szCs w:val="24"/>
        </w:rPr>
        <w:t>,</w:t>
      </w:r>
      <w:r w:rsidRPr="00D96D90">
        <w:rPr>
          <w:rFonts w:ascii="Times New Roman" w:hAnsi="Times New Roman" w:cs="Times New Roman"/>
          <w:sz w:val="24"/>
          <w:szCs w:val="24"/>
        </w:rPr>
        <w:t xml:space="preserve"> Zakon o proračunu, Statut općine </w:t>
      </w:r>
      <w:r>
        <w:rPr>
          <w:rFonts w:ascii="Times New Roman" w:hAnsi="Times New Roman" w:cs="Times New Roman"/>
          <w:sz w:val="24"/>
          <w:szCs w:val="24"/>
        </w:rPr>
        <w:t>Ražanac</w:t>
      </w:r>
      <w:r w:rsidRPr="00D96D90">
        <w:rPr>
          <w:rFonts w:ascii="Times New Roman" w:hAnsi="Times New Roman" w:cs="Times New Roman"/>
          <w:sz w:val="24"/>
          <w:szCs w:val="24"/>
        </w:rPr>
        <w:t>, Zakon</w:t>
      </w:r>
      <w:r>
        <w:rPr>
          <w:rFonts w:ascii="Times New Roman" w:hAnsi="Times New Roman" w:cs="Times New Roman"/>
          <w:sz w:val="24"/>
          <w:szCs w:val="24"/>
        </w:rPr>
        <w:t xml:space="preserve"> o udrugama</w:t>
      </w:r>
      <w:r w:rsidRPr="00D96D90">
        <w:rPr>
          <w:rFonts w:ascii="Times New Roman" w:hAnsi="Times New Roman" w:cs="Times New Roman"/>
          <w:sz w:val="24"/>
          <w:szCs w:val="24"/>
        </w:rPr>
        <w:t>.</w:t>
      </w:r>
    </w:p>
    <w:p w14:paraId="2384C4BC" w14:textId="77777777" w:rsidR="004D3A3F" w:rsidRDefault="004D3A3F" w:rsidP="004D3A3F">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p>
    <w:p w14:paraId="377C1CB1" w14:textId="7BB84C4B" w:rsidR="004D3A3F" w:rsidRDefault="004D3A3F" w:rsidP="004D3A3F">
      <w:pPr>
        <w:autoSpaceDE w:val="0"/>
        <w:autoSpaceDN w:val="0"/>
        <w:adjustRightInd w:val="0"/>
        <w:spacing w:after="0" w:line="240" w:lineRule="auto"/>
        <w:jc w:val="both"/>
        <w:rPr>
          <w:rFonts w:ascii="Times New Roman" w:hAnsi="Times New Roman" w:cs="Times New Roman"/>
          <w:b/>
          <w:sz w:val="24"/>
          <w:szCs w:val="24"/>
        </w:rPr>
      </w:pPr>
      <w:r w:rsidRPr="007707DF">
        <w:rPr>
          <w:rFonts w:ascii="Times New Roman" w:hAnsi="Times New Roman" w:cs="Times New Roman"/>
          <w:b/>
          <w:sz w:val="24"/>
          <w:szCs w:val="24"/>
        </w:rPr>
        <w:t>Cilj provedbe programa u razdoblju 202</w:t>
      </w:r>
      <w:r w:rsidR="00E96383">
        <w:rPr>
          <w:rFonts w:ascii="Times New Roman" w:hAnsi="Times New Roman" w:cs="Times New Roman"/>
          <w:b/>
          <w:sz w:val="24"/>
          <w:szCs w:val="24"/>
        </w:rPr>
        <w:t>5</w:t>
      </w:r>
      <w:r w:rsidRPr="007707DF">
        <w:rPr>
          <w:rFonts w:ascii="Times New Roman" w:hAnsi="Times New Roman" w:cs="Times New Roman"/>
          <w:b/>
          <w:sz w:val="24"/>
          <w:szCs w:val="24"/>
        </w:rPr>
        <w:t>.-202</w:t>
      </w:r>
      <w:r w:rsidR="00E96383">
        <w:rPr>
          <w:rFonts w:ascii="Times New Roman" w:hAnsi="Times New Roman" w:cs="Times New Roman"/>
          <w:b/>
          <w:sz w:val="24"/>
          <w:szCs w:val="24"/>
        </w:rPr>
        <w:t>7</w:t>
      </w:r>
      <w:r w:rsidRPr="007707DF">
        <w:rPr>
          <w:rFonts w:ascii="Times New Roman" w:hAnsi="Times New Roman" w:cs="Times New Roman"/>
          <w:b/>
          <w:sz w:val="24"/>
          <w:szCs w:val="24"/>
        </w:rPr>
        <w:t>. i pokazatelji uspješnosti kojima će se mjeriti ostvarenje tih ciljeva</w:t>
      </w:r>
    </w:p>
    <w:p w14:paraId="2F657537" w14:textId="77777777" w:rsidR="004D3A3F" w:rsidRDefault="004D3A3F" w:rsidP="004D3A3F">
      <w:pPr>
        <w:autoSpaceDE w:val="0"/>
        <w:autoSpaceDN w:val="0"/>
        <w:adjustRightInd w:val="0"/>
        <w:spacing w:after="0" w:line="240" w:lineRule="auto"/>
        <w:rPr>
          <w:rFonts w:ascii="Times New Roman" w:eastAsia="Calibri" w:hAnsi="Times New Roman" w:cs="Arial"/>
          <w:sz w:val="24"/>
          <w:szCs w:val="24"/>
        </w:rPr>
      </w:pPr>
      <w:r w:rsidRPr="003F2761">
        <w:rPr>
          <w:rFonts w:ascii="Times New Roman" w:hAnsi="Times New Roman" w:cs="Times New Roman"/>
          <w:sz w:val="24"/>
          <w:szCs w:val="24"/>
        </w:rPr>
        <w:t xml:space="preserve">1. </w:t>
      </w:r>
      <w:r w:rsidRPr="003F2761">
        <w:rPr>
          <w:rFonts w:ascii="Times New Roman" w:eastAsia="Calibri" w:hAnsi="Times New Roman" w:cs="Arial"/>
          <w:sz w:val="24"/>
          <w:szCs w:val="24"/>
        </w:rPr>
        <w:t xml:space="preserve">Poticanje daljnjeg razvoja turizma, </w:t>
      </w:r>
    </w:p>
    <w:p w14:paraId="624E7A52" w14:textId="77777777" w:rsidR="004D3A3F" w:rsidRPr="00D070A7" w:rsidRDefault="004D3A3F" w:rsidP="004D3A3F">
      <w:pPr>
        <w:tabs>
          <w:tab w:val="left" w:pos="144"/>
        </w:tabs>
        <w:spacing w:after="0" w:line="237" w:lineRule="auto"/>
        <w:rPr>
          <w:rFonts w:ascii="Times New Roman" w:eastAsia="Times New Roman" w:hAnsi="Times New Roman" w:cs="Arial"/>
          <w:b/>
          <w:sz w:val="24"/>
          <w:szCs w:val="20"/>
          <w:lang w:eastAsia="hr-HR"/>
        </w:rPr>
      </w:pPr>
      <w:r>
        <w:rPr>
          <w:rFonts w:ascii="Times New Roman" w:eastAsia="Calibri" w:hAnsi="Times New Roman" w:cs="Arial"/>
          <w:sz w:val="24"/>
          <w:szCs w:val="24"/>
        </w:rPr>
        <w:t xml:space="preserve">2. </w:t>
      </w:r>
      <w:r w:rsidRPr="00D070A7">
        <w:rPr>
          <w:rFonts w:ascii="Times New Roman" w:eastAsia="Times New Roman" w:hAnsi="Times New Roman" w:cs="Arial"/>
          <w:sz w:val="24"/>
          <w:szCs w:val="20"/>
          <w:lang w:eastAsia="hr-HR"/>
        </w:rPr>
        <w:t>Uspostava učinkovitog sustava upravljanja potencijalima i resursima</w:t>
      </w:r>
    </w:p>
    <w:p w14:paraId="77B79698" w14:textId="77777777" w:rsidR="004D3A3F" w:rsidRPr="003F2761" w:rsidRDefault="004D3A3F" w:rsidP="004D3A3F">
      <w:pPr>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Arial"/>
          <w:sz w:val="24"/>
          <w:szCs w:val="24"/>
        </w:rPr>
        <w:lastRenderedPageBreak/>
        <w:t>3</w:t>
      </w:r>
      <w:r w:rsidRPr="003F2761">
        <w:rPr>
          <w:rFonts w:ascii="Times New Roman" w:eastAsia="Calibri" w:hAnsi="Times New Roman" w:cs="Arial"/>
          <w:sz w:val="24"/>
          <w:szCs w:val="24"/>
        </w:rPr>
        <w:t xml:space="preserve">. Pozicioniranje Općine </w:t>
      </w:r>
      <w:r>
        <w:rPr>
          <w:rFonts w:ascii="Times New Roman" w:eastAsia="Calibri" w:hAnsi="Times New Roman" w:cs="Arial"/>
          <w:sz w:val="24"/>
          <w:szCs w:val="24"/>
        </w:rPr>
        <w:t>Ražanac</w:t>
      </w:r>
      <w:r w:rsidRPr="003F2761">
        <w:rPr>
          <w:rFonts w:ascii="Times New Roman" w:eastAsia="Calibri" w:hAnsi="Times New Roman" w:cs="Arial"/>
          <w:sz w:val="24"/>
          <w:szCs w:val="24"/>
        </w:rPr>
        <w:t xml:space="preserve"> kao</w:t>
      </w:r>
      <w:r>
        <w:rPr>
          <w:rFonts w:ascii="Times New Roman" w:eastAsia="Calibri" w:hAnsi="Times New Roman" w:cs="Arial"/>
          <w:sz w:val="24"/>
          <w:szCs w:val="24"/>
        </w:rPr>
        <w:t xml:space="preserve"> jedne od</w:t>
      </w:r>
      <w:r w:rsidRPr="003F2761">
        <w:rPr>
          <w:rFonts w:ascii="Times New Roman" w:eastAsia="Calibri" w:hAnsi="Times New Roman" w:cs="Arial"/>
          <w:sz w:val="24"/>
          <w:szCs w:val="24"/>
        </w:rPr>
        <w:t xml:space="preserve"> vodeć</w:t>
      </w:r>
      <w:r>
        <w:rPr>
          <w:rFonts w:ascii="Times New Roman" w:eastAsia="Calibri" w:hAnsi="Times New Roman" w:cs="Arial"/>
          <w:sz w:val="24"/>
          <w:szCs w:val="24"/>
        </w:rPr>
        <w:t>ih</w:t>
      </w:r>
      <w:r w:rsidRPr="003F2761">
        <w:rPr>
          <w:rFonts w:ascii="Times New Roman" w:eastAsia="Calibri" w:hAnsi="Times New Roman" w:cs="Arial"/>
          <w:sz w:val="24"/>
          <w:szCs w:val="24"/>
        </w:rPr>
        <w:t xml:space="preserve"> destinacije </w:t>
      </w:r>
      <w:r>
        <w:rPr>
          <w:rFonts w:ascii="Times New Roman" w:eastAsia="Calibri" w:hAnsi="Times New Roman" w:cs="Arial"/>
          <w:sz w:val="24"/>
          <w:szCs w:val="24"/>
        </w:rPr>
        <w:t xml:space="preserve">obiteljskog </w:t>
      </w:r>
      <w:r w:rsidRPr="003F2761">
        <w:rPr>
          <w:rFonts w:ascii="Times New Roman" w:eastAsia="Calibri" w:hAnsi="Times New Roman" w:cs="Arial"/>
          <w:sz w:val="24"/>
          <w:szCs w:val="24"/>
        </w:rPr>
        <w:t>turizma</w:t>
      </w:r>
      <w:r>
        <w:rPr>
          <w:rFonts w:ascii="Times New Roman" w:eastAsia="Calibri" w:hAnsi="Times New Roman" w:cs="Arial"/>
          <w:sz w:val="24"/>
          <w:szCs w:val="24"/>
        </w:rPr>
        <w:t>.</w:t>
      </w:r>
    </w:p>
    <w:p w14:paraId="59193A41" w14:textId="77777777" w:rsidR="004D3A3F" w:rsidRDefault="004D3A3F" w:rsidP="004D3A3F">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p>
    <w:p w14:paraId="37DCC554" w14:textId="77777777" w:rsidR="004D3A3F" w:rsidRPr="00D070A7" w:rsidRDefault="004D3A3F" w:rsidP="004D3A3F">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b/>
          <w:kern w:val="3"/>
          <w:sz w:val="24"/>
          <w:szCs w:val="24"/>
          <w:lang w:eastAsia="hr-HR"/>
        </w:rPr>
      </w:pPr>
      <w:r w:rsidRPr="001C71D7">
        <w:rPr>
          <w:rFonts w:ascii="Times New Roman" w:eastAsia="Times New Roman" w:hAnsi="Times New Roman" w:cs="Arial"/>
          <w:b/>
          <w:sz w:val="24"/>
          <w:szCs w:val="20"/>
          <w:lang w:eastAsia="hr-HR"/>
        </w:rPr>
        <w:t>A10</w:t>
      </w:r>
      <w:r w:rsidRPr="00D070A7">
        <w:rPr>
          <w:rFonts w:ascii="Times New Roman" w:eastAsia="Times New Roman" w:hAnsi="Times New Roman" w:cs="Arial"/>
          <w:b/>
          <w:sz w:val="24"/>
          <w:szCs w:val="20"/>
          <w:lang w:eastAsia="hr-HR"/>
        </w:rPr>
        <w:t>11</w:t>
      </w:r>
      <w:r>
        <w:rPr>
          <w:rFonts w:ascii="Times New Roman" w:eastAsia="Times New Roman" w:hAnsi="Times New Roman" w:cs="Arial"/>
          <w:b/>
          <w:sz w:val="24"/>
          <w:szCs w:val="20"/>
          <w:lang w:eastAsia="hr-HR"/>
        </w:rPr>
        <w:t>-01</w:t>
      </w:r>
      <w:r w:rsidRPr="00D070A7">
        <w:rPr>
          <w:rFonts w:ascii="Times New Roman" w:eastAsia="Times New Roman" w:hAnsi="Times New Roman" w:cs="Arial"/>
          <w:b/>
          <w:sz w:val="24"/>
          <w:szCs w:val="20"/>
          <w:lang w:eastAsia="hr-HR"/>
        </w:rPr>
        <w:t xml:space="preserve"> Potpora radu TZ Općine Ražanac</w:t>
      </w:r>
    </w:p>
    <w:p w14:paraId="2B8AE8B4" w14:textId="00F0F5D2" w:rsidR="004D3A3F" w:rsidRDefault="004D3A3F" w:rsidP="004D3A3F">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Arial"/>
          <w:sz w:val="24"/>
          <w:szCs w:val="20"/>
          <w:lang w:eastAsia="hr-HR"/>
        </w:rPr>
      </w:pPr>
      <w:r w:rsidRPr="003F2761">
        <w:rPr>
          <w:rFonts w:ascii="Times New Roman" w:eastAsia="Times New Roman" w:hAnsi="Times New Roman" w:cs="Arial"/>
          <w:sz w:val="24"/>
          <w:szCs w:val="20"/>
          <w:lang w:eastAsia="hr-HR"/>
        </w:rPr>
        <w:t>Planom proračuna za 202</w:t>
      </w:r>
      <w:r w:rsidR="00E96383">
        <w:rPr>
          <w:rFonts w:ascii="Times New Roman" w:eastAsia="Times New Roman" w:hAnsi="Times New Roman" w:cs="Arial"/>
          <w:sz w:val="24"/>
          <w:szCs w:val="20"/>
          <w:lang w:eastAsia="hr-HR"/>
        </w:rPr>
        <w:t>5</w:t>
      </w:r>
      <w:r w:rsidRPr="003F2761">
        <w:rPr>
          <w:rFonts w:ascii="Times New Roman" w:eastAsia="Times New Roman" w:hAnsi="Times New Roman" w:cs="Arial"/>
          <w:sz w:val="24"/>
          <w:szCs w:val="20"/>
          <w:lang w:eastAsia="hr-HR"/>
        </w:rPr>
        <w:t xml:space="preserve">. godinu za ovu aktivnost predviđeno je </w:t>
      </w:r>
      <w:r>
        <w:rPr>
          <w:rFonts w:ascii="Times New Roman" w:eastAsia="Times New Roman" w:hAnsi="Times New Roman" w:cs="Arial"/>
          <w:sz w:val="24"/>
          <w:szCs w:val="20"/>
          <w:lang w:eastAsia="hr-HR"/>
        </w:rPr>
        <w:t>3</w:t>
      </w:r>
      <w:r w:rsidR="00E96383">
        <w:rPr>
          <w:rFonts w:ascii="Times New Roman" w:eastAsia="Times New Roman" w:hAnsi="Times New Roman" w:cs="Arial"/>
          <w:sz w:val="24"/>
          <w:szCs w:val="20"/>
          <w:lang w:eastAsia="hr-HR"/>
        </w:rPr>
        <w:t>0</w:t>
      </w:r>
      <w:r w:rsidRPr="003F2761">
        <w:rPr>
          <w:rFonts w:ascii="Times New Roman" w:eastAsia="Times New Roman" w:hAnsi="Times New Roman" w:cs="Arial"/>
          <w:sz w:val="24"/>
          <w:szCs w:val="20"/>
          <w:lang w:eastAsia="hr-HR"/>
        </w:rPr>
        <w:t>.000,00 eura</w:t>
      </w:r>
      <w:r>
        <w:rPr>
          <w:rFonts w:ascii="Times New Roman" w:eastAsia="Times New Roman" w:hAnsi="Times New Roman" w:cs="Arial"/>
          <w:sz w:val="24"/>
          <w:szCs w:val="20"/>
          <w:lang w:eastAsia="hr-HR"/>
        </w:rPr>
        <w:t xml:space="preserve"> a radi se o sredstvima kojima se želi unaprijediti rad Turističke zajednice Općine Ražanac</w:t>
      </w:r>
      <w:r w:rsidR="00E96383">
        <w:rPr>
          <w:rFonts w:ascii="Times New Roman" w:eastAsia="Times New Roman" w:hAnsi="Times New Roman" w:cs="Arial"/>
          <w:sz w:val="24"/>
          <w:szCs w:val="20"/>
          <w:lang w:eastAsia="hr-HR"/>
        </w:rPr>
        <w:t xml:space="preserve"> te pomoć u organizaciji ljetnih manifestacija kojih je iz godine u godinu sve veći broj</w:t>
      </w:r>
      <w:r>
        <w:rPr>
          <w:rFonts w:ascii="Times New Roman" w:eastAsia="Times New Roman" w:hAnsi="Times New Roman" w:cs="Arial"/>
          <w:sz w:val="24"/>
          <w:szCs w:val="20"/>
          <w:lang w:eastAsia="hr-HR"/>
        </w:rPr>
        <w:t>.</w:t>
      </w:r>
      <w:bookmarkEnd w:id="21"/>
    </w:p>
    <w:p w14:paraId="2FC39A64" w14:textId="77777777" w:rsidR="00E96383" w:rsidRDefault="00E96383" w:rsidP="004D3A3F">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Arial"/>
          <w:sz w:val="24"/>
          <w:szCs w:val="20"/>
          <w:lang w:eastAsia="hr-HR"/>
        </w:rPr>
      </w:pPr>
    </w:p>
    <w:p w14:paraId="432F0988" w14:textId="77777777" w:rsidR="00E96383" w:rsidRPr="00E96383" w:rsidRDefault="00E96383" w:rsidP="00E96383">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b/>
          <w:bCs/>
          <w:kern w:val="3"/>
          <w:sz w:val="24"/>
          <w:szCs w:val="24"/>
          <w:lang w:eastAsia="hr-HR"/>
        </w:rPr>
      </w:pPr>
      <w:r w:rsidRPr="00E96383">
        <w:rPr>
          <w:rFonts w:ascii="Times New Roman" w:eastAsia="Times New Roman" w:hAnsi="Times New Roman" w:cs="Arial"/>
          <w:b/>
          <w:bCs/>
          <w:sz w:val="24"/>
          <w:szCs w:val="20"/>
          <w:lang w:eastAsia="hr-HR"/>
        </w:rPr>
        <w:t>A1011-02 Organizacija plivačke utrke – LEN</w:t>
      </w:r>
    </w:p>
    <w:p w14:paraId="6365605F" w14:textId="503E54A6" w:rsidR="00E96383" w:rsidRDefault="00E96383" w:rsidP="004D3A3F">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bCs/>
          <w:sz w:val="24"/>
        </w:rPr>
      </w:pPr>
      <w:r w:rsidRPr="003F2761">
        <w:rPr>
          <w:rFonts w:ascii="Times New Roman" w:eastAsia="Times New Roman" w:hAnsi="Times New Roman" w:cs="Arial"/>
          <w:sz w:val="24"/>
          <w:szCs w:val="20"/>
          <w:lang w:eastAsia="hr-HR"/>
        </w:rPr>
        <w:t>Planom proračuna za 202</w:t>
      </w:r>
      <w:r>
        <w:rPr>
          <w:rFonts w:ascii="Times New Roman" w:eastAsia="Times New Roman" w:hAnsi="Times New Roman" w:cs="Arial"/>
          <w:sz w:val="24"/>
          <w:szCs w:val="20"/>
          <w:lang w:eastAsia="hr-HR"/>
        </w:rPr>
        <w:t>5</w:t>
      </w:r>
      <w:r w:rsidRPr="003F2761">
        <w:rPr>
          <w:rFonts w:ascii="Times New Roman" w:eastAsia="Times New Roman" w:hAnsi="Times New Roman" w:cs="Arial"/>
          <w:sz w:val="24"/>
          <w:szCs w:val="20"/>
          <w:lang w:eastAsia="hr-HR"/>
        </w:rPr>
        <w:t xml:space="preserve">. godinu za ovu aktivnost predviđeno je </w:t>
      </w:r>
      <w:r>
        <w:rPr>
          <w:rFonts w:ascii="Times New Roman" w:eastAsia="Times New Roman" w:hAnsi="Times New Roman" w:cs="Arial"/>
          <w:sz w:val="24"/>
          <w:szCs w:val="20"/>
          <w:lang w:eastAsia="hr-HR"/>
        </w:rPr>
        <w:t>15</w:t>
      </w:r>
      <w:r w:rsidRPr="003F2761">
        <w:rPr>
          <w:rFonts w:ascii="Times New Roman" w:eastAsia="Times New Roman" w:hAnsi="Times New Roman" w:cs="Arial"/>
          <w:sz w:val="24"/>
          <w:szCs w:val="20"/>
          <w:lang w:eastAsia="hr-HR"/>
        </w:rPr>
        <w:t>.000,00 eura</w:t>
      </w:r>
      <w:r>
        <w:rPr>
          <w:rFonts w:ascii="Times New Roman" w:eastAsia="Times New Roman" w:hAnsi="Times New Roman" w:cs="Arial"/>
          <w:sz w:val="24"/>
          <w:szCs w:val="20"/>
          <w:lang w:eastAsia="hr-HR"/>
        </w:rPr>
        <w:t xml:space="preserve"> a radi</w:t>
      </w:r>
      <w:r w:rsidRPr="00E96383">
        <w:rPr>
          <w:rFonts w:ascii="Times New Roman" w:eastAsia="Times New Roman" w:hAnsi="Times New Roman"/>
          <w:bCs/>
          <w:sz w:val="24"/>
        </w:rPr>
        <w:t xml:space="preserve"> </w:t>
      </w:r>
      <w:r w:rsidRPr="00DC1018">
        <w:rPr>
          <w:rFonts w:ascii="Times New Roman" w:eastAsia="Times New Roman" w:hAnsi="Times New Roman"/>
          <w:bCs/>
          <w:sz w:val="24"/>
        </w:rPr>
        <w:t>se o organizaciji međunarodne plivačke utrke pod plivačkom federacijom LEN</w:t>
      </w:r>
      <w:r>
        <w:rPr>
          <w:rFonts w:ascii="Times New Roman" w:eastAsia="Times New Roman" w:hAnsi="Times New Roman"/>
          <w:bCs/>
          <w:sz w:val="24"/>
        </w:rPr>
        <w:t>.</w:t>
      </w:r>
    </w:p>
    <w:p w14:paraId="23A0BAF6" w14:textId="77777777" w:rsidR="00E96383" w:rsidRPr="00E96383" w:rsidRDefault="00E96383" w:rsidP="00E96383">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b/>
          <w:bCs/>
          <w:kern w:val="3"/>
          <w:sz w:val="24"/>
          <w:szCs w:val="24"/>
          <w:lang w:eastAsia="hr-HR"/>
        </w:rPr>
      </w:pPr>
      <w:r w:rsidRPr="00E96383">
        <w:rPr>
          <w:rFonts w:ascii="Times New Roman" w:eastAsia="Times New Roman" w:hAnsi="Times New Roman" w:cs="Arial"/>
          <w:b/>
          <w:bCs/>
          <w:sz w:val="24"/>
          <w:szCs w:val="20"/>
          <w:lang w:eastAsia="hr-HR"/>
        </w:rPr>
        <w:t>A1011-03 Organizacija turističkih manifestacija</w:t>
      </w:r>
    </w:p>
    <w:p w14:paraId="31B26385" w14:textId="19EC1CAC" w:rsidR="00E96383" w:rsidRDefault="00E96383" w:rsidP="004D3A3F">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Arial"/>
          <w:sz w:val="24"/>
          <w:szCs w:val="20"/>
          <w:lang w:eastAsia="hr-HR"/>
        </w:rPr>
      </w:pPr>
      <w:r w:rsidRPr="003F2761">
        <w:rPr>
          <w:rFonts w:ascii="Times New Roman" w:eastAsia="Times New Roman" w:hAnsi="Times New Roman" w:cs="Arial"/>
          <w:sz w:val="24"/>
          <w:szCs w:val="20"/>
          <w:lang w:eastAsia="hr-HR"/>
        </w:rPr>
        <w:t>Planom proračuna za 202</w:t>
      </w:r>
      <w:r>
        <w:rPr>
          <w:rFonts w:ascii="Times New Roman" w:eastAsia="Times New Roman" w:hAnsi="Times New Roman" w:cs="Arial"/>
          <w:sz w:val="24"/>
          <w:szCs w:val="20"/>
          <w:lang w:eastAsia="hr-HR"/>
        </w:rPr>
        <w:t>5</w:t>
      </w:r>
      <w:r w:rsidRPr="003F2761">
        <w:rPr>
          <w:rFonts w:ascii="Times New Roman" w:eastAsia="Times New Roman" w:hAnsi="Times New Roman" w:cs="Arial"/>
          <w:sz w:val="24"/>
          <w:szCs w:val="20"/>
          <w:lang w:eastAsia="hr-HR"/>
        </w:rPr>
        <w:t xml:space="preserve">. godinu za ovu aktivnost predviđeno je </w:t>
      </w:r>
      <w:r>
        <w:rPr>
          <w:rFonts w:ascii="Times New Roman" w:eastAsia="Times New Roman" w:hAnsi="Times New Roman" w:cs="Arial"/>
          <w:sz w:val="24"/>
          <w:szCs w:val="20"/>
          <w:lang w:eastAsia="hr-HR"/>
        </w:rPr>
        <w:t>5</w:t>
      </w:r>
      <w:r w:rsidRPr="003F2761">
        <w:rPr>
          <w:rFonts w:ascii="Times New Roman" w:eastAsia="Times New Roman" w:hAnsi="Times New Roman" w:cs="Arial"/>
          <w:sz w:val="24"/>
          <w:szCs w:val="20"/>
          <w:lang w:eastAsia="hr-HR"/>
        </w:rPr>
        <w:t>.000,00 eura</w:t>
      </w:r>
      <w:r>
        <w:rPr>
          <w:rFonts w:ascii="Times New Roman" w:eastAsia="Times New Roman" w:hAnsi="Times New Roman" w:cs="Arial"/>
          <w:sz w:val="24"/>
          <w:szCs w:val="20"/>
          <w:lang w:eastAsia="hr-HR"/>
        </w:rPr>
        <w:t xml:space="preserve"> a radi</w:t>
      </w:r>
      <w:r w:rsidRPr="00E96383">
        <w:rPr>
          <w:rFonts w:ascii="Times New Roman" w:eastAsia="Times New Roman" w:hAnsi="Times New Roman"/>
          <w:bCs/>
          <w:sz w:val="24"/>
        </w:rPr>
        <w:t xml:space="preserve"> </w:t>
      </w:r>
      <w:r w:rsidRPr="00DC1018">
        <w:rPr>
          <w:rFonts w:ascii="Times New Roman" w:eastAsia="Times New Roman" w:hAnsi="Times New Roman"/>
          <w:bCs/>
          <w:sz w:val="24"/>
        </w:rPr>
        <w:t>se</w:t>
      </w:r>
      <w:r>
        <w:rPr>
          <w:rFonts w:ascii="Times New Roman" w:eastAsia="Times New Roman" w:hAnsi="Times New Roman"/>
          <w:bCs/>
          <w:sz w:val="24"/>
        </w:rPr>
        <w:t xml:space="preserve"> sredstvima namijenjenima za organizaciju turističkih događanja kojima je Općina Ražanac nositelj a organiziraju se u suradnji s Turističkom zajednicom Općine Ražanac. </w:t>
      </w:r>
    </w:p>
    <w:p w14:paraId="0B0E1C48" w14:textId="77777777" w:rsidR="004D3A3F" w:rsidRDefault="004D3A3F" w:rsidP="004D3A3F">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p>
    <w:p w14:paraId="375FB64C" w14:textId="77777777" w:rsidR="004D3A3F" w:rsidRDefault="004D3A3F" w:rsidP="004D3A3F">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p>
    <w:p w14:paraId="6DE147AA" w14:textId="77777777" w:rsidR="004D3A3F" w:rsidRDefault="004D3A3F" w:rsidP="004D3A3F">
      <w:pPr>
        <w:tabs>
          <w:tab w:val="left" w:pos="1215"/>
        </w:tabs>
        <w:spacing w:after="0" w:line="240" w:lineRule="auto"/>
        <w:jc w:val="both"/>
        <w:rPr>
          <w:rFonts w:ascii="Times New Roman" w:hAnsi="Times New Roman" w:cs="Times New Roman"/>
          <w:b/>
          <w:sz w:val="24"/>
          <w:szCs w:val="24"/>
        </w:rPr>
      </w:pPr>
      <w:bookmarkStart w:id="22" w:name="_Hlk153192171"/>
      <w:r w:rsidRPr="00700921">
        <w:rPr>
          <w:rFonts w:ascii="Times New Roman" w:hAnsi="Times New Roman" w:cs="Times New Roman"/>
          <w:b/>
          <w:sz w:val="24"/>
          <w:szCs w:val="24"/>
        </w:rPr>
        <w:t>Glava 00</w:t>
      </w:r>
      <w:r>
        <w:rPr>
          <w:rFonts w:ascii="Times New Roman" w:hAnsi="Times New Roman" w:cs="Times New Roman"/>
          <w:b/>
          <w:sz w:val="24"/>
          <w:szCs w:val="24"/>
        </w:rPr>
        <w:t>2</w:t>
      </w:r>
      <w:r w:rsidRPr="00700921">
        <w:rPr>
          <w:rFonts w:ascii="Times New Roman" w:hAnsi="Times New Roman" w:cs="Times New Roman"/>
          <w:b/>
          <w:sz w:val="24"/>
          <w:szCs w:val="24"/>
        </w:rPr>
        <w:t>-0</w:t>
      </w:r>
      <w:r>
        <w:rPr>
          <w:rFonts w:ascii="Times New Roman" w:hAnsi="Times New Roman" w:cs="Times New Roman"/>
          <w:b/>
          <w:sz w:val="24"/>
          <w:szCs w:val="24"/>
        </w:rPr>
        <w:t>2 – UPRAVNI ODJEL ZA KOMUNALNO GOSPODARSTVO, JAVNU NABAVU I EU FONDOVE</w:t>
      </w:r>
      <w:bookmarkEnd w:id="22"/>
    </w:p>
    <w:p w14:paraId="76873E97" w14:textId="77777777" w:rsidR="004D3A3F" w:rsidRPr="00700921" w:rsidRDefault="004D3A3F" w:rsidP="004D3A3F">
      <w:pPr>
        <w:tabs>
          <w:tab w:val="left" w:pos="1215"/>
        </w:tabs>
        <w:spacing w:after="0" w:line="240" w:lineRule="auto"/>
        <w:jc w:val="both"/>
        <w:rPr>
          <w:rFonts w:ascii="Times New Roman" w:hAnsi="Times New Roman" w:cs="Times New Roman"/>
          <w:b/>
          <w:sz w:val="24"/>
          <w:szCs w:val="24"/>
        </w:rPr>
      </w:pPr>
    </w:p>
    <w:tbl>
      <w:tblPr>
        <w:tblStyle w:val="TableGrid1"/>
        <w:tblW w:w="7646" w:type="dxa"/>
        <w:tblLook w:val="04A0" w:firstRow="1" w:lastRow="0" w:firstColumn="1" w:lastColumn="0" w:noHBand="0" w:noVBand="1"/>
      </w:tblPr>
      <w:tblGrid>
        <w:gridCol w:w="1513"/>
        <w:gridCol w:w="2136"/>
        <w:gridCol w:w="1941"/>
        <w:gridCol w:w="2056"/>
      </w:tblGrid>
      <w:tr w:rsidR="004D3A3F" w:rsidRPr="007D48B5" w14:paraId="4B093CB7" w14:textId="77777777" w:rsidTr="008152A7">
        <w:trPr>
          <w:trHeight w:val="258"/>
        </w:trPr>
        <w:tc>
          <w:tcPr>
            <w:tcW w:w="1513" w:type="dxa"/>
            <w:shd w:val="clear" w:color="auto" w:fill="D9E2F3" w:themeFill="accent1" w:themeFillTint="33"/>
          </w:tcPr>
          <w:p w14:paraId="3D790E2F"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Pr>
                <w:rFonts w:ascii="Times New Roman" w:eastAsia="Times New Roman" w:hAnsi="Times New Roman" w:cs="Times New Roman"/>
                <w:b/>
                <w:bCs/>
                <w:kern w:val="3"/>
                <w:sz w:val="24"/>
                <w:szCs w:val="24"/>
                <w:lang w:eastAsia="hr-HR"/>
              </w:rPr>
              <w:t xml:space="preserve">Glava </w:t>
            </w:r>
          </w:p>
        </w:tc>
        <w:tc>
          <w:tcPr>
            <w:tcW w:w="2136" w:type="dxa"/>
            <w:shd w:val="clear" w:color="auto" w:fill="D9E2F3" w:themeFill="accent1" w:themeFillTint="33"/>
          </w:tcPr>
          <w:p w14:paraId="6821E721" w14:textId="41BEAB88"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E96383">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41" w:type="dxa"/>
            <w:shd w:val="clear" w:color="auto" w:fill="D9E2F3" w:themeFill="accent1" w:themeFillTint="33"/>
          </w:tcPr>
          <w:p w14:paraId="77ACD6D2" w14:textId="5F05DBBA"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E96383">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56" w:type="dxa"/>
            <w:shd w:val="clear" w:color="auto" w:fill="D9E2F3" w:themeFill="accent1" w:themeFillTint="33"/>
          </w:tcPr>
          <w:p w14:paraId="3CBA1D77" w14:textId="59BC5DC3"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E96383">
              <w:rPr>
                <w:rFonts w:ascii="Times New Roman" w:eastAsia="Times New Roman" w:hAnsi="Times New Roman" w:cs="Times New Roman"/>
                <w:b/>
                <w:bCs/>
                <w:kern w:val="3"/>
                <w:sz w:val="24"/>
                <w:szCs w:val="24"/>
                <w:lang w:eastAsia="hr-HR"/>
              </w:rPr>
              <w:t>7</w:t>
            </w:r>
            <w:r w:rsidRPr="007D48B5">
              <w:rPr>
                <w:rFonts w:ascii="Times New Roman" w:eastAsia="Times New Roman" w:hAnsi="Times New Roman" w:cs="Times New Roman"/>
                <w:b/>
                <w:bCs/>
                <w:kern w:val="3"/>
                <w:sz w:val="24"/>
                <w:szCs w:val="24"/>
                <w:lang w:eastAsia="hr-HR"/>
              </w:rPr>
              <w:t>.</w:t>
            </w:r>
          </w:p>
        </w:tc>
      </w:tr>
      <w:tr w:rsidR="004D3A3F" w:rsidRPr="007D48B5" w14:paraId="5118099C" w14:textId="77777777" w:rsidTr="008152A7">
        <w:trPr>
          <w:trHeight w:val="266"/>
        </w:trPr>
        <w:tc>
          <w:tcPr>
            <w:tcW w:w="1513" w:type="dxa"/>
          </w:tcPr>
          <w:p w14:paraId="3C6B1431"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Pr>
                <w:rFonts w:ascii="Times New Roman" w:eastAsia="Times New Roman" w:hAnsi="Times New Roman" w:cs="Times New Roman"/>
                <w:b/>
                <w:bCs/>
                <w:kern w:val="3"/>
                <w:sz w:val="24"/>
                <w:szCs w:val="24"/>
                <w:lang w:eastAsia="hr-HR"/>
              </w:rPr>
              <w:t>002-02</w:t>
            </w:r>
          </w:p>
        </w:tc>
        <w:tc>
          <w:tcPr>
            <w:tcW w:w="2136" w:type="dxa"/>
          </w:tcPr>
          <w:p w14:paraId="72F2823A" w14:textId="0F89ECAE" w:rsidR="004D3A3F" w:rsidRPr="0091368F" w:rsidRDefault="00E96383"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5.198.000,00</w:t>
            </w:r>
          </w:p>
        </w:tc>
        <w:tc>
          <w:tcPr>
            <w:tcW w:w="1941" w:type="dxa"/>
          </w:tcPr>
          <w:p w14:paraId="5C7AD086" w14:textId="47EC650B" w:rsidR="004D3A3F" w:rsidRPr="0091368F" w:rsidRDefault="00E96383"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3.711.780,00</w:t>
            </w:r>
          </w:p>
        </w:tc>
        <w:tc>
          <w:tcPr>
            <w:tcW w:w="2056" w:type="dxa"/>
          </w:tcPr>
          <w:p w14:paraId="6E9E7C6B" w14:textId="00A88964" w:rsidR="004D3A3F" w:rsidRPr="0091368F" w:rsidRDefault="00E96383"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3.377.260,00</w:t>
            </w:r>
          </w:p>
        </w:tc>
      </w:tr>
    </w:tbl>
    <w:p w14:paraId="22357F83" w14:textId="77777777" w:rsidR="004D3A3F" w:rsidRDefault="004D3A3F" w:rsidP="004D3A3F">
      <w:pPr>
        <w:tabs>
          <w:tab w:val="left" w:pos="1215"/>
        </w:tabs>
        <w:spacing w:after="0" w:line="240" w:lineRule="auto"/>
        <w:jc w:val="both"/>
        <w:rPr>
          <w:rFonts w:ascii="Times New Roman" w:hAnsi="Times New Roman" w:cs="Times New Roman"/>
          <w:sz w:val="24"/>
          <w:szCs w:val="24"/>
        </w:rPr>
      </w:pPr>
    </w:p>
    <w:p w14:paraId="29E7CBDE" w14:textId="77777777" w:rsidR="004D3A3F" w:rsidRDefault="004D3A3F" w:rsidP="004D3A3F">
      <w:pPr>
        <w:spacing w:after="0" w:line="293" w:lineRule="exact"/>
        <w:rPr>
          <w:rFonts w:ascii="Times New Roman" w:eastAsia="Times New Roman" w:hAnsi="Times New Roman" w:cs="Arial"/>
          <w:sz w:val="20"/>
          <w:szCs w:val="20"/>
          <w:lang w:eastAsia="hr-HR"/>
        </w:rPr>
      </w:pPr>
    </w:p>
    <w:p w14:paraId="3C84C776" w14:textId="77777777" w:rsidR="004D3A3F" w:rsidRDefault="004D3A3F" w:rsidP="00C572C1">
      <w:pPr>
        <w:shd w:val="clear" w:color="auto" w:fill="8EAADB" w:themeFill="accent1" w:themeFillTint="99"/>
        <w:spacing w:after="0" w:line="293" w:lineRule="exact"/>
        <w:rPr>
          <w:rFonts w:ascii="Times New Roman" w:hAnsi="Times New Roman"/>
          <w:b/>
          <w:bCs/>
          <w:sz w:val="24"/>
          <w:szCs w:val="24"/>
        </w:rPr>
      </w:pPr>
      <w:bookmarkStart w:id="23" w:name="_Hlk153192886"/>
      <w:r w:rsidRPr="00996983">
        <w:rPr>
          <w:rFonts w:ascii="Times New Roman" w:eastAsia="Times New Roman" w:hAnsi="Times New Roman" w:cs="Arial"/>
          <w:b/>
          <w:sz w:val="24"/>
          <w:szCs w:val="20"/>
          <w:lang w:eastAsia="hr-HR"/>
        </w:rPr>
        <w:t>Program 10</w:t>
      </w:r>
      <w:r>
        <w:rPr>
          <w:rFonts w:ascii="Times New Roman" w:eastAsia="Times New Roman" w:hAnsi="Times New Roman" w:cs="Arial"/>
          <w:b/>
          <w:sz w:val="24"/>
          <w:szCs w:val="20"/>
          <w:lang w:eastAsia="hr-HR"/>
        </w:rPr>
        <w:t xml:space="preserve">12 – Upravni odjel za </w:t>
      </w:r>
      <w:r w:rsidRPr="00A26D25">
        <w:rPr>
          <w:rFonts w:ascii="Times New Roman" w:hAnsi="Times New Roman"/>
          <w:b/>
          <w:bCs/>
          <w:sz w:val="24"/>
          <w:szCs w:val="24"/>
        </w:rPr>
        <w:t>komunalno gospodarstvo, javnu nabavu i EU fondove</w:t>
      </w:r>
    </w:p>
    <w:p w14:paraId="24C735B6" w14:textId="77777777" w:rsidR="00C572C1" w:rsidRPr="0055286B" w:rsidRDefault="00C572C1" w:rsidP="00C572C1">
      <w:pPr>
        <w:shd w:val="clear" w:color="auto" w:fill="FFFFFF" w:themeFill="background1"/>
        <w:spacing w:after="0" w:line="293" w:lineRule="exact"/>
        <w:rPr>
          <w:rFonts w:ascii="Times New Roman" w:eastAsia="Times New Roman" w:hAnsi="Times New Roman" w:cs="Arial"/>
          <w:sz w:val="20"/>
          <w:szCs w:val="20"/>
          <w:lang w:eastAsia="hr-HR"/>
        </w:rPr>
      </w:pPr>
    </w:p>
    <w:tbl>
      <w:tblPr>
        <w:tblStyle w:val="TableGrid1"/>
        <w:tblW w:w="7646" w:type="dxa"/>
        <w:tblLook w:val="04A0" w:firstRow="1" w:lastRow="0" w:firstColumn="1" w:lastColumn="0" w:noHBand="0" w:noVBand="1"/>
      </w:tblPr>
      <w:tblGrid>
        <w:gridCol w:w="1513"/>
        <w:gridCol w:w="2136"/>
        <w:gridCol w:w="1941"/>
        <w:gridCol w:w="2056"/>
      </w:tblGrid>
      <w:tr w:rsidR="004D3A3F" w:rsidRPr="007D48B5" w14:paraId="198FB70D" w14:textId="77777777" w:rsidTr="00C572C1">
        <w:trPr>
          <w:trHeight w:val="258"/>
        </w:trPr>
        <w:tc>
          <w:tcPr>
            <w:tcW w:w="1513" w:type="dxa"/>
            <w:shd w:val="clear" w:color="auto" w:fill="8EAADB" w:themeFill="accent1" w:themeFillTint="99"/>
          </w:tcPr>
          <w:p w14:paraId="4CE4BC1A"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Program</w:t>
            </w:r>
          </w:p>
        </w:tc>
        <w:tc>
          <w:tcPr>
            <w:tcW w:w="2136" w:type="dxa"/>
            <w:shd w:val="clear" w:color="auto" w:fill="8EAADB" w:themeFill="accent1" w:themeFillTint="99"/>
          </w:tcPr>
          <w:p w14:paraId="7E112129" w14:textId="3892F5AC"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E96383">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41" w:type="dxa"/>
            <w:shd w:val="clear" w:color="auto" w:fill="8EAADB" w:themeFill="accent1" w:themeFillTint="99"/>
          </w:tcPr>
          <w:p w14:paraId="72321B6D" w14:textId="6A9A6E02"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E96383">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56" w:type="dxa"/>
            <w:shd w:val="clear" w:color="auto" w:fill="8EAADB" w:themeFill="accent1" w:themeFillTint="99"/>
          </w:tcPr>
          <w:p w14:paraId="0753166B" w14:textId="30E5F495"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E96383">
              <w:rPr>
                <w:rFonts w:ascii="Times New Roman" w:eastAsia="Times New Roman" w:hAnsi="Times New Roman" w:cs="Times New Roman"/>
                <w:b/>
                <w:bCs/>
                <w:kern w:val="3"/>
                <w:sz w:val="24"/>
                <w:szCs w:val="24"/>
                <w:lang w:eastAsia="hr-HR"/>
              </w:rPr>
              <w:t>7</w:t>
            </w:r>
            <w:r w:rsidRPr="007D48B5">
              <w:rPr>
                <w:rFonts w:ascii="Times New Roman" w:eastAsia="Times New Roman" w:hAnsi="Times New Roman" w:cs="Times New Roman"/>
                <w:b/>
                <w:bCs/>
                <w:kern w:val="3"/>
                <w:sz w:val="24"/>
                <w:szCs w:val="24"/>
                <w:lang w:eastAsia="hr-HR"/>
              </w:rPr>
              <w:t>.</w:t>
            </w:r>
          </w:p>
        </w:tc>
      </w:tr>
      <w:tr w:rsidR="004D3A3F" w:rsidRPr="007D48B5" w14:paraId="642F5584" w14:textId="77777777" w:rsidTr="008152A7">
        <w:trPr>
          <w:trHeight w:val="266"/>
        </w:trPr>
        <w:tc>
          <w:tcPr>
            <w:tcW w:w="1513" w:type="dxa"/>
          </w:tcPr>
          <w:p w14:paraId="396E3FB2"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10</w:t>
            </w:r>
            <w:r>
              <w:rPr>
                <w:rFonts w:ascii="Times New Roman" w:eastAsia="Times New Roman" w:hAnsi="Times New Roman" w:cs="Times New Roman"/>
                <w:b/>
                <w:bCs/>
                <w:kern w:val="3"/>
                <w:sz w:val="24"/>
                <w:szCs w:val="24"/>
                <w:lang w:eastAsia="hr-HR"/>
              </w:rPr>
              <w:t>12</w:t>
            </w:r>
          </w:p>
        </w:tc>
        <w:tc>
          <w:tcPr>
            <w:tcW w:w="2136" w:type="dxa"/>
          </w:tcPr>
          <w:p w14:paraId="558E5E90" w14:textId="6ECF6521" w:rsidR="004D3A3F" w:rsidRPr="0091368F" w:rsidRDefault="0028604E"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64</w:t>
            </w:r>
            <w:r w:rsidR="00E96383">
              <w:rPr>
                <w:rFonts w:ascii="Times New Roman" w:eastAsia="Times New Roman" w:hAnsi="Times New Roman" w:cs="Times New Roman"/>
                <w:bCs/>
                <w:kern w:val="3"/>
                <w:sz w:val="24"/>
                <w:szCs w:val="24"/>
                <w:lang w:eastAsia="hr-HR"/>
              </w:rPr>
              <w:t>.000,00</w:t>
            </w:r>
          </w:p>
        </w:tc>
        <w:tc>
          <w:tcPr>
            <w:tcW w:w="1941" w:type="dxa"/>
          </w:tcPr>
          <w:p w14:paraId="51CE9E6A" w14:textId="6AD9A8BA" w:rsidR="004D3A3F" w:rsidRPr="0091368F" w:rsidRDefault="0028604E"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82</w:t>
            </w:r>
            <w:r w:rsidR="00E96383">
              <w:rPr>
                <w:rFonts w:ascii="Times New Roman" w:eastAsia="Times New Roman" w:hAnsi="Times New Roman" w:cs="Times New Roman"/>
                <w:bCs/>
                <w:kern w:val="3"/>
                <w:sz w:val="24"/>
                <w:szCs w:val="24"/>
                <w:lang w:eastAsia="hr-HR"/>
              </w:rPr>
              <w:t>.000,00</w:t>
            </w:r>
          </w:p>
        </w:tc>
        <w:tc>
          <w:tcPr>
            <w:tcW w:w="2056" w:type="dxa"/>
          </w:tcPr>
          <w:p w14:paraId="7EA03C1E" w14:textId="090889AC" w:rsidR="004D3A3F" w:rsidRPr="0091368F" w:rsidRDefault="0028604E"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82</w:t>
            </w:r>
            <w:r w:rsidR="00E96383">
              <w:rPr>
                <w:rFonts w:ascii="Times New Roman" w:eastAsia="Times New Roman" w:hAnsi="Times New Roman" w:cs="Times New Roman"/>
                <w:bCs/>
                <w:kern w:val="3"/>
                <w:sz w:val="24"/>
                <w:szCs w:val="24"/>
                <w:lang w:eastAsia="hr-HR"/>
              </w:rPr>
              <w:t>.000,00</w:t>
            </w:r>
          </w:p>
        </w:tc>
      </w:tr>
    </w:tbl>
    <w:p w14:paraId="06F0844B" w14:textId="77777777" w:rsidR="004D3A3F" w:rsidRPr="009E5DA9"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9E5DA9">
        <w:rPr>
          <w:rFonts w:ascii="Times New Roman" w:eastAsia="Times New Roman" w:hAnsi="Times New Roman" w:cs="Times New Roman"/>
          <w:b/>
          <w:bCs/>
          <w:kern w:val="3"/>
          <w:sz w:val="24"/>
          <w:szCs w:val="24"/>
          <w:lang w:eastAsia="hr-HR"/>
        </w:rPr>
        <w:t>Ovaj program provodi se kroz slijedeće aktivnosti:</w:t>
      </w:r>
    </w:p>
    <w:bookmarkEnd w:id="23"/>
    <w:p w14:paraId="540FF4D5" w14:textId="77777777" w:rsidR="004D3A3F" w:rsidRPr="009E5DA9"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9E5DA9">
        <w:rPr>
          <w:rFonts w:ascii="Times New Roman" w:eastAsia="Times New Roman" w:hAnsi="Times New Roman" w:cs="Times New Roman"/>
          <w:kern w:val="3"/>
          <w:sz w:val="24"/>
          <w:szCs w:val="24"/>
          <w:lang w:eastAsia="hr-HR"/>
        </w:rPr>
        <w:t>K1012-01 Nabava dugotrajne imovine,</w:t>
      </w:r>
    </w:p>
    <w:p w14:paraId="03097013" w14:textId="62565163" w:rsidR="004D3A3F"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9E5DA9">
        <w:rPr>
          <w:rFonts w:ascii="Times New Roman" w:eastAsia="Times New Roman" w:hAnsi="Times New Roman" w:cs="Times New Roman"/>
          <w:kern w:val="3"/>
          <w:sz w:val="24"/>
          <w:szCs w:val="24"/>
          <w:lang w:eastAsia="hr-HR"/>
        </w:rPr>
        <w:t>A1012-06 Ugovorena kazna  - FZO i EU</w:t>
      </w:r>
      <w:r w:rsidR="0028604E">
        <w:rPr>
          <w:rFonts w:ascii="Times New Roman" w:eastAsia="Times New Roman" w:hAnsi="Times New Roman" w:cs="Times New Roman"/>
          <w:kern w:val="3"/>
          <w:sz w:val="24"/>
          <w:szCs w:val="24"/>
          <w:lang w:eastAsia="hr-HR"/>
        </w:rPr>
        <w:t>.</w:t>
      </w:r>
    </w:p>
    <w:p w14:paraId="722AF573" w14:textId="77777777" w:rsidR="0028604E" w:rsidRPr="0028604E" w:rsidRDefault="0028604E" w:rsidP="0028604E">
      <w:pPr>
        <w:widowControl w:val="0"/>
        <w:suppressAutoHyphens/>
        <w:overflowPunct w:val="0"/>
        <w:autoSpaceDE w:val="0"/>
        <w:autoSpaceDN w:val="0"/>
        <w:spacing w:after="0" w:line="240" w:lineRule="auto"/>
        <w:ind w:left="720"/>
        <w:contextualSpacing/>
        <w:jc w:val="both"/>
        <w:textAlignment w:val="baseline"/>
        <w:rPr>
          <w:rFonts w:ascii="Times New Roman" w:eastAsia="Times New Roman" w:hAnsi="Times New Roman" w:cs="Times New Roman"/>
          <w:kern w:val="3"/>
          <w:sz w:val="24"/>
          <w:szCs w:val="24"/>
          <w:lang w:eastAsia="hr-HR"/>
        </w:rPr>
      </w:pPr>
    </w:p>
    <w:p w14:paraId="1C1D3975" w14:textId="77777777" w:rsidR="004D3A3F" w:rsidRPr="007C29BB" w:rsidRDefault="004D3A3F" w:rsidP="004D3A3F">
      <w:pPr>
        <w:autoSpaceDE w:val="0"/>
        <w:autoSpaceDN w:val="0"/>
        <w:adjustRightInd w:val="0"/>
        <w:spacing w:after="0" w:line="240" w:lineRule="auto"/>
        <w:rPr>
          <w:rFonts w:ascii="Times New Roman" w:hAnsi="Times New Roman" w:cs="Times New Roman"/>
          <w:b/>
          <w:bCs/>
          <w:sz w:val="24"/>
          <w:szCs w:val="24"/>
        </w:rPr>
      </w:pPr>
      <w:bookmarkStart w:id="24" w:name="_Hlk153192870"/>
      <w:r w:rsidRPr="007C29BB">
        <w:rPr>
          <w:rFonts w:ascii="Times New Roman" w:hAnsi="Times New Roman" w:cs="Times New Roman"/>
          <w:b/>
          <w:bCs/>
          <w:sz w:val="24"/>
          <w:szCs w:val="24"/>
        </w:rPr>
        <w:t>Zakonske i druge pravne osnove</w:t>
      </w:r>
    </w:p>
    <w:p w14:paraId="28320BF5" w14:textId="77777777" w:rsidR="004D3A3F" w:rsidRPr="009E5DA9" w:rsidRDefault="004D3A3F" w:rsidP="004D3A3F">
      <w:pPr>
        <w:autoSpaceDE w:val="0"/>
        <w:autoSpaceDN w:val="0"/>
        <w:adjustRightInd w:val="0"/>
        <w:spacing w:after="0" w:line="240" w:lineRule="auto"/>
        <w:jc w:val="both"/>
        <w:rPr>
          <w:rFonts w:ascii="Times New Roman" w:eastAsia="TimesNewRomanPSMT" w:hAnsi="Times New Roman" w:cs="Times New Roman"/>
          <w:sz w:val="24"/>
          <w:szCs w:val="24"/>
        </w:rPr>
      </w:pPr>
      <w:r w:rsidRPr="009E5DA9">
        <w:rPr>
          <w:rFonts w:ascii="Times New Roman" w:eastAsia="TimesNewRomanPSMT" w:hAnsi="Times New Roman" w:cs="Times New Roman"/>
          <w:sz w:val="24"/>
          <w:szCs w:val="24"/>
        </w:rPr>
        <w:t>Zakon o proračunu, Odluka o izvršavanju Proračuna Općine Ražanac, Statut Općine Ražanac, Zakon o zaštiti okoliša, Zakon o gospodarenju otpadom, Zakon o javnoj nabavi, Zakon o komunalnom gospodarstvu, Pravilnik o jednostavnoj nabavi.</w:t>
      </w:r>
    </w:p>
    <w:p w14:paraId="2301874E" w14:textId="77777777" w:rsidR="004D3A3F" w:rsidRDefault="004D3A3F" w:rsidP="004D3A3F">
      <w:pPr>
        <w:autoSpaceDE w:val="0"/>
        <w:autoSpaceDN w:val="0"/>
        <w:adjustRightInd w:val="0"/>
        <w:spacing w:after="0" w:line="240" w:lineRule="auto"/>
        <w:jc w:val="both"/>
        <w:rPr>
          <w:rFonts w:ascii="Times New Roman" w:eastAsia="Times New Roman" w:hAnsi="Times New Roman" w:cs="Times New Roman"/>
          <w:kern w:val="3"/>
          <w:sz w:val="24"/>
          <w:szCs w:val="24"/>
          <w:lang w:eastAsia="hr-HR"/>
        </w:rPr>
      </w:pPr>
    </w:p>
    <w:p w14:paraId="0CB071E3" w14:textId="5446FDEE" w:rsidR="004D3A3F" w:rsidRDefault="004D3A3F" w:rsidP="004D3A3F">
      <w:pPr>
        <w:autoSpaceDE w:val="0"/>
        <w:autoSpaceDN w:val="0"/>
        <w:adjustRightInd w:val="0"/>
        <w:spacing w:after="0" w:line="240" w:lineRule="auto"/>
        <w:jc w:val="both"/>
        <w:rPr>
          <w:rFonts w:ascii="Times New Roman" w:hAnsi="Times New Roman" w:cs="Times New Roman"/>
          <w:b/>
          <w:sz w:val="24"/>
          <w:szCs w:val="24"/>
        </w:rPr>
      </w:pPr>
      <w:r w:rsidRPr="007707DF">
        <w:rPr>
          <w:rFonts w:ascii="Times New Roman" w:hAnsi="Times New Roman" w:cs="Times New Roman"/>
          <w:b/>
          <w:sz w:val="24"/>
          <w:szCs w:val="24"/>
        </w:rPr>
        <w:t>Cilj provedbe programa u razdoblju 202</w:t>
      </w:r>
      <w:r w:rsidR="0028604E">
        <w:rPr>
          <w:rFonts w:ascii="Times New Roman" w:hAnsi="Times New Roman" w:cs="Times New Roman"/>
          <w:b/>
          <w:sz w:val="24"/>
          <w:szCs w:val="24"/>
        </w:rPr>
        <w:t>5</w:t>
      </w:r>
      <w:r w:rsidRPr="007707DF">
        <w:rPr>
          <w:rFonts w:ascii="Times New Roman" w:hAnsi="Times New Roman" w:cs="Times New Roman"/>
          <w:b/>
          <w:sz w:val="24"/>
          <w:szCs w:val="24"/>
        </w:rPr>
        <w:t>.-202</w:t>
      </w:r>
      <w:r w:rsidR="002C0671">
        <w:rPr>
          <w:rFonts w:ascii="Times New Roman" w:hAnsi="Times New Roman" w:cs="Times New Roman"/>
          <w:b/>
          <w:sz w:val="24"/>
          <w:szCs w:val="24"/>
        </w:rPr>
        <w:t>7</w:t>
      </w:r>
      <w:r w:rsidRPr="007707DF">
        <w:rPr>
          <w:rFonts w:ascii="Times New Roman" w:hAnsi="Times New Roman" w:cs="Times New Roman"/>
          <w:b/>
          <w:sz w:val="24"/>
          <w:szCs w:val="24"/>
        </w:rPr>
        <w:t>. i pokazatelji uspješnosti kojima će se mjeriti ostvarenje tih ciljeva</w:t>
      </w:r>
    </w:p>
    <w:p w14:paraId="680DCDEE" w14:textId="77777777" w:rsidR="004D3A3F" w:rsidRPr="009E5DA9" w:rsidRDefault="004D3A3F" w:rsidP="004D3A3F">
      <w:pPr>
        <w:widowControl w:val="0"/>
        <w:suppressAutoHyphens/>
        <w:overflowPunct w:val="0"/>
        <w:autoSpaceDE w:val="0"/>
        <w:autoSpaceDN w:val="0"/>
        <w:spacing w:after="0" w:line="240" w:lineRule="auto"/>
        <w:contextualSpacing/>
        <w:jc w:val="both"/>
        <w:textAlignment w:val="baseline"/>
        <w:rPr>
          <w:rFonts w:ascii="Times New Roman" w:hAnsi="Times New Roman" w:cs="Times New Roman"/>
          <w:sz w:val="24"/>
        </w:rPr>
      </w:pPr>
      <w:r w:rsidRPr="009E5DA9">
        <w:rPr>
          <w:rFonts w:ascii="Times New Roman" w:hAnsi="Times New Roman" w:cs="Times New Roman"/>
          <w:sz w:val="24"/>
        </w:rPr>
        <w:t>1. Uspostava učinkovitog sustava upravljanja potencijalima i resursima</w:t>
      </w:r>
      <w:r>
        <w:rPr>
          <w:rFonts w:ascii="Times New Roman" w:hAnsi="Times New Roman" w:cs="Times New Roman"/>
          <w:sz w:val="24"/>
        </w:rPr>
        <w:t>,</w:t>
      </w:r>
      <w:r w:rsidRPr="009E5DA9">
        <w:rPr>
          <w:rFonts w:ascii="Times New Roman" w:hAnsi="Times New Roman" w:cs="Times New Roman"/>
          <w:sz w:val="24"/>
        </w:rPr>
        <w:t xml:space="preserve"> </w:t>
      </w:r>
    </w:p>
    <w:p w14:paraId="74A213B3" w14:textId="77777777" w:rsidR="004D3A3F" w:rsidRDefault="004D3A3F" w:rsidP="004D3A3F">
      <w:pPr>
        <w:widowControl w:val="0"/>
        <w:suppressAutoHyphens/>
        <w:overflowPunct w:val="0"/>
        <w:autoSpaceDE w:val="0"/>
        <w:autoSpaceDN w:val="0"/>
        <w:spacing w:after="0" w:line="240" w:lineRule="auto"/>
        <w:contextualSpacing/>
        <w:jc w:val="both"/>
        <w:textAlignment w:val="baseline"/>
        <w:rPr>
          <w:rFonts w:ascii="Times New Roman" w:hAnsi="Times New Roman" w:cs="Times New Roman"/>
          <w:sz w:val="24"/>
        </w:rPr>
      </w:pPr>
      <w:r w:rsidRPr="009E5DA9">
        <w:rPr>
          <w:rFonts w:ascii="Times New Roman" w:hAnsi="Times New Roman" w:cs="Times New Roman"/>
          <w:sz w:val="24"/>
        </w:rPr>
        <w:t>2. Jačanje samouprave u svrhu podizanja učinkovitosti, dostupnosti i kvalitete pruženih usluga građanima i poslovnom sektoru</w:t>
      </w:r>
      <w:r>
        <w:rPr>
          <w:rFonts w:ascii="Times New Roman" w:hAnsi="Times New Roman" w:cs="Times New Roman"/>
          <w:sz w:val="24"/>
        </w:rPr>
        <w:t>,</w:t>
      </w:r>
    </w:p>
    <w:p w14:paraId="08DABDFB" w14:textId="77777777" w:rsidR="004D3A3F" w:rsidRDefault="004D3A3F" w:rsidP="004D3A3F">
      <w:pPr>
        <w:widowControl w:val="0"/>
        <w:suppressAutoHyphens/>
        <w:overflowPunct w:val="0"/>
        <w:autoSpaceDE w:val="0"/>
        <w:autoSpaceDN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3. Poboljšanje kvalitete i brzine radnih procesa.</w:t>
      </w:r>
    </w:p>
    <w:bookmarkEnd w:id="24"/>
    <w:p w14:paraId="4AB6F4B7" w14:textId="77777777" w:rsidR="004D3A3F" w:rsidRDefault="004D3A3F" w:rsidP="004D3A3F">
      <w:pPr>
        <w:widowControl w:val="0"/>
        <w:suppressAutoHyphens/>
        <w:overflowPunct w:val="0"/>
        <w:autoSpaceDE w:val="0"/>
        <w:autoSpaceDN w:val="0"/>
        <w:spacing w:after="0" w:line="240" w:lineRule="auto"/>
        <w:contextualSpacing/>
        <w:jc w:val="both"/>
        <w:textAlignment w:val="baseline"/>
        <w:rPr>
          <w:rFonts w:ascii="Times New Roman" w:hAnsi="Times New Roman" w:cs="Times New Roman"/>
          <w:sz w:val="24"/>
        </w:rPr>
      </w:pPr>
    </w:p>
    <w:p w14:paraId="67D6E29A" w14:textId="77777777" w:rsidR="004D3A3F" w:rsidRPr="001C5B3B" w:rsidRDefault="004D3A3F" w:rsidP="004D3A3F">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hr-HR"/>
        </w:rPr>
      </w:pPr>
      <w:r w:rsidRPr="001C5B3B">
        <w:rPr>
          <w:rFonts w:ascii="Times New Roman" w:eastAsia="Times New Roman" w:hAnsi="Times New Roman" w:cs="Times New Roman"/>
          <w:b/>
          <w:kern w:val="3"/>
          <w:sz w:val="24"/>
          <w:szCs w:val="24"/>
          <w:lang w:eastAsia="hr-HR"/>
        </w:rPr>
        <w:t>K1012-01 Nabava dugotrajne imovine</w:t>
      </w:r>
    </w:p>
    <w:p w14:paraId="39C00AC8" w14:textId="659FB9C6" w:rsidR="004D3A3F" w:rsidRPr="001C5B3B"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1C5B3B">
        <w:rPr>
          <w:rFonts w:ascii="Times New Roman" w:eastAsia="Times New Roman" w:hAnsi="Times New Roman" w:cs="Times New Roman"/>
          <w:kern w:val="3"/>
          <w:sz w:val="24"/>
          <w:szCs w:val="24"/>
          <w:lang w:eastAsia="hr-HR"/>
        </w:rPr>
        <w:t>Planom proračuna za 202</w:t>
      </w:r>
      <w:r w:rsidR="002C0671">
        <w:rPr>
          <w:rFonts w:ascii="Times New Roman" w:eastAsia="Times New Roman" w:hAnsi="Times New Roman" w:cs="Times New Roman"/>
          <w:kern w:val="3"/>
          <w:sz w:val="24"/>
          <w:szCs w:val="24"/>
          <w:lang w:eastAsia="hr-HR"/>
        </w:rPr>
        <w:t>5</w:t>
      </w:r>
      <w:r w:rsidRPr="001C5B3B">
        <w:rPr>
          <w:rFonts w:ascii="Times New Roman" w:eastAsia="Times New Roman" w:hAnsi="Times New Roman" w:cs="Times New Roman"/>
          <w:kern w:val="3"/>
          <w:sz w:val="24"/>
          <w:szCs w:val="24"/>
          <w:lang w:eastAsia="hr-HR"/>
        </w:rPr>
        <w:t xml:space="preserve">. godinu za ovu aktivnost predviđeno je </w:t>
      </w:r>
      <w:r w:rsidR="002C0671">
        <w:rPr>
          <w:rFonts w:ascii="Times New Roman" w:eastAsia="Times New Roman" w:hAnsi="Times New Roman" w:cs="Times New Roman"/>
          <w:kern w:val="3"/>
          <w:sz w:val="24"/>
          <w:szCs w:val="24"/>
          <w:lang w:eastAsia="hr-HR"/>
        </w:rPr>
        <w:t>64</w:t>
      </w:r>
      <w:r>
        <w:rPr>
          <w:rFonts w:ascii="Times New Roman" w:eastAsia="Times New Roman" w:hAnsi="Times New Roman" w:cs="Times New Roman"/>
          <w:kern w:val="3"/>
          <w:sz w:val="24"/>
          <w:szCs w:val="24"/>
          <w:lang w:eastAsia="hr-HR"/>
        </w:rPr>
        <w:t>.000,00</w:t>
      </w:r>
      <w:r w:rsidRPr="001C5B3B">
        <w:rPr>
          <w:rFonts w:ascii="Times New Roman" w:eastAsia="Times New Roman" w:hAnsi="Times New Roman" w:cs="Times New Roman"/>
          <w:kern w:val="3"/>
          <w:sz w:val="24"/>
          <w:szCs w:val="24"/>
          <w:lang w:eastAsia="hr-HR"/>
        </w:rPr>
        <w:t xml:space="preserve"> eura. </w:t>
      </w:r>
      <w:r>
        <w:rPr>
          <w:rFonts w:ascii="Times New Roman" w:eastAsia="Times New Roman" w:hAnsi="Times New Roman" w:cs="Times New Roman"/>
          <w:kern w:val="3"/>
          <w:sz w:val="24"/>
          <w:szCs w:val="24"/>
          <w:lang w:eastAsia="hr-HR"/>
        </w:rPr>
        <w:t>Ovom aktivnosti p</w:t>
      </w:r>
      <w:r w:rsidRPr="001C5B3B">
        <w:rPr>
          <w:rFonts w:ascii="Times New Roman" w:eastAsia="Times New Roman" w:hAnsi="Times New Roman" w:cs="Times New Roman"/>
          <w:kern w:val="3"/>
          <w:sz w:val="24"/>
          <w:szCs w:val="24"/>
          <w:lang w:eastAsia="hr-HR"/>
        </w:rPr>
        <w:t>redviđena je nabava</w:t>
      </w:r>
      <w:r>
        <w:rPr>
          <w:rFonts w:ascii="Times New Roman" w:eastAsia="Times New Roman" w:hAnsi="Times New Roman" w:cs="Times New Roman"/>
          <w:kern w:val="3"/>
          <w:sz w:val="24"/>
          <w:szCs w:val="24"/>
          <w:lang w:eastAsia="hr-HR"/>
        </w:rPr>
        <w:t xml:space="preserve"> dugotrajne imovine za opremanje javnih površina kao što su</w:t>
      </w:r>
      <w:r w:rsidR="002C0671">
        <w:rPr>
          <w:rFonts w:ascii="Times New Roman" w:eastAsia="Times New Roman" w:hAnsi="Times New Roman" w:cs="Times New Roman"/>
          <w:kern w:val="3"/>
          <w:sz w:val="24"/>
          <w:szCs w:val="24"/>
          <w:lang w:eastAsia="hr-HR"/>
        </w:rPr>
        <w:t xml:space="preserve"> </w:t>
      </w:r>
      <w:r w:rsidR="002C0671">
        <w:rPr>
          <w:rFonts w:ascii="Times New Roman" w:eastAsia="Times New Roman" w:hAnsi="Times New Roman" w:cs="Times New Roman"/>
          <w:kern w:val="3"/>
          <w:sz w:val="24"/>
          <w:szCs w:val="24"/>
          <w:lang w:eastAsia="hr-HR"/>
        </w:rPr>
        <w:lastRenderedPageBreak/>
        <w:t>tuševi, kabine i slično</w:t>
      </w:r>
      <w:r w:rsidRPr="001C5B3B">
        <w:rPr>
          <w:rFonts w:ascii="Times New Roman" w:eastAsia="Times New Roman" w:hAnsi="Times New Roman" w:cs="Times New Roman"/>
          <w:kern w:val="3"/>
          <w:sz w:val="24"/>
          <w:szCs w:val="24"/>
          <w:lang w:eastAsia="hr-HR"/>
        </w:rPr>
        <w:t>.</w:t>
      </w:r>
      <w:r w:rsidR="002C0671">
        <w:rPr>
          <w:rFonts w:ascii="Times New Roman" w:eastAsia="Times New Roman" w:hAnsi="Times New Roman" w:cs="Times New Roman"/>
          <w:kern w:val="3"/>
          <w:sz w:val="24"/>
          <w:szCs w:val="24"/>
          <w:lang w:eastAsia="hr-HR"/>
        </w:rPr>
        <w:t xml:space="preserve"> Također je predviđena i kupnja opreme za čišćenje javnih površina.  </w:t>
      </w:r>
    </w:p>
    <w:p w14:paraId="176A7685" w14:textId="77777777" w:rsidR="004D3A3F" w:rsidRPr="001C5B3B"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6A519A51" w14:textId="77777777" w:rsidR="004D3A3F" w:rsidRPr="003639AA"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hr-HR"/>
        </w:rPr>
      </w:pPr>
      <w:r>
        <w:rPr>
          <w:rFonts w:ascii="Times New Roman" w:eastAsia="Times New Roman" w:hAnsi="Times New Roman" w:cs="Times New Roman"/>
          <w:b/>
          <w:kern w:val="3"/>
          <w:sz w:val="24"/>
          <w:szCs w:val="24"/>
          <w:lang w:eastAsia="hr-HR"/>
        </w:rPr>
        <w:t xml:space="preserve">K1012-06 </w:t>
      </w:r>
      <w:r w:rsidRPr="003639AA">
        <w:rPr>
          <w:rFonts w:ascii="Times New Roman" w:eastAsia="Times New Roman" w:hAnsi="Times New Roman" w:cs="Times New Roman"/>
          <w:b/>
          <w:kern w:val="3"/>
          <w:sz w:val="24"/>
          <w:szCs w:val="24"/>
          <w:lang w:eastAsia="hr-HR"/>
        </w:rPr>
        <w:t>Ugovorena kazna  - FZO i EU</w:t>
      </w:r>
    </w:p>
    <w:p w14:paraId="5799F2A3" w14:textId="33170BB9" w:rsidR="004D3A3F"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3639AA">
        <w:rPr>
          <w:rFonts w:ascii="Times New Roman" w:eastAsia="Times New Roman" w:hAnsi="Times New Roman" w:cs="Times New Roman"/>
          <w:kern w:val="3"/>
          <w:sz w:val="24"/>
          <w:szCs w:val="24"/>
          <w:lang w:eastAsia="hr-HR"/>
        </w:rPr>
        <w:t>Planom proračuna za 202</w:t>
      </w:r>
      <w:r w:rsidR="002C0671">
        <w:rPr>
          <w:rFonts w:ascii="Times New Roman" w:eastAsia="Times New Roman" w:hAnsi="Times New Roman" w:cs="Times New Roman"/>
          <w:kern w:val="3"/>
          <w:sz w:val="24"/>
          <w:szCs w:val="24"/>
          <w:lang w:eastAsia="hr-HR"/>
        </w:rPr>
        <w:t>5</w:t>
      </w:r>
      <w:r w:rsidRPr="003639AA">
        <w:rPr>
          <w:rFonts w:ascii="Times New Roman" w:eastAsia="Times New Roman" w:hAnsi="Times New Roman" w:cs="Times New Roman"/>
          <w:kern w:val="3"/>
          <w:sz w:val="24"/>
          <w:szCs w:val="24"/>
          <w:lang w:eastAsia="hr-HR"/>
        </w:rPr>
        <w:t xml:space="preserve">. godinu za ovu aktivnost predviđeno je </w:t>
      </w:r>
      <w:r w:rsidR="002C0671">
        <w:rPr>
          <w:rFonts w:ascii="Times New Roman" w:eastAsia="Times New Roman" w:hAnsi="Times New Roman" w:cs="Times New Roman"/>
          <w:kern w:val="3"/>
          <w:sz w:val="24"/>
          <w:szCs w:val="24"/>
          <w:lang w:eastAsia="hr-HR"/>
        </w:rPr>
        <w:t>16</w:t>
      </w:r>
      <w:r>
        <w:rPr>
          <w:rFonts w:ascii="Times New Roman" w:eastAsia="Times New Roman" w:hAnsi="Times New Roman" w:cs="Times New Roman"/>
          <w:kern w:val="3"/>
          <w:sz w:val="24"/>
          <w:szCs w:val="24"/>
          <w:lang w:eastAsia="hr-HR"/>
        </w:rPr>
        <w:t>.000,00</w:t>
      </w:r>
      <w:r w:rsidRPr="003639AA">
        <w:rPr>
          <w:rFonts w:ascii="Times New Roman" w:eastAsia="Times New Roman" w:hAnsi="Times New Roman" w:cs="Times New Roman"/>
          <w:kern w:val="3"/>
          <w:sz w:val="24"/>
          <w:szCs w:val="24"/>
          <w:lang w:eastAsia="hr-HR"/>
        </w:rPr>
        <w:t xml:space="preserve"> eura.</w:t>
      </w:r>
      <w:r>
        <w:rPr>
          <w:rFonts w:ascii="Times New Roman" w:eastAsia="Times New Roman" w:hAnsi="Times New Roman" w:cs="Times New Roman"/>
          <w:kern w:val="3"/>
          <w:sz w:val="24"/>
          <w:szCs w:val="24"/>
          <w:lang w:eastAsia="hr-HR"/>
        </w:rPr>
        <w:t xml:space="preserve"> Radi se o poticajnoj naknadi koju je Općina Ražanac dužna plaćati budući da nema sustav odvojenog prikupljanja otpada.</w:t>
      </w:r>
    </w:p>
    <w:p w14:paraId="47FE2F8E" w14:textId="77777777" w:rsidR="004D3A3F"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290ADCE5" w14:textId="77777777" w:rsidR="004D3A3F"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2154DA77" w14:textId="77777777" w:rsidR="004D3A3F" w:rsidRDefault="004D3A3F" w:rsidP="00C572C1">
      <w:pPr>
        <w:shd w:val="clear" w:color="auto" w:fill="8EAADB" w:themeFill="accent1" w:themeFillTint="99"/>
        <w:spacing w:after="0" w:line="293" w:lineRule="exact"/>
        <w:rPr>
          <w:rFonts w:ascii="Times New Roman" w:eastAsia="Times New Roman" w:hAnsi="Times New Roman" w:cs="Arial"/>
          <w:b/>
          <w:sz w:val="24"/>
          <w:szCs w:val="20"/>
          <w:lang w:eastAsia="hr-HR"/>
        </w:rPr>
      </w:pPr>
      <w:bookmarkStart w:id="25" w:name="_Hlk153193454"/>
      <w:r w:rsidRPr="00996983">
        <w:rPr>
          <w:rFonts w:ascii="Times New Roman" w:eastAsia="Times New Roman" w:hAnsi="Times New Roman" w:cs="Arial"/>
          <w:b/>
          <w:sz w:val="24"/>
          <w:szCs w:val="20"/>
          <w:lang w:eastAsia="hr-HR"/>
        </w:rPr>
        <w:t>Program 10</w:t>
      </w:r>
      <w:r>
        <w:rPr>
          <w:rFonts w:ascii="Times New Roman" w:eastAsia="Times New Roman" w:hAnsi="Times New Roman" w:cs="Arial"/>
          <w:b/>
          <w:sz w:val="24"/>
          <w:szCs w:val="20"/>
          <w:lang w:eastAsia="hr-HR"/>
        </w:rPr>
        <w:t>13 – Održavanje objekata i uređaja komunalne infrastrukture</w:t>
      </w:r>
    </w:p>
    <w:p w14:paraId="2DF573A8" w14:textId="77777777" w:rsidR="00C572C1" w:rsidRPr="0055286B" w:rsidRDefault="00C572C1" w:rsidP="004D3A3F">
      <w:pPr>
        <w:spacing w:after="0" w:line="293" w:lineRule="exact"/>
        <w:rPr>
          <w:rFonts w:ascii="Times New Roman" w:eastAsia="Times New Roman" w:hAnsi="Times New Roman" w:cs="Arial"/>
          <w:sz w:val="20"/>
          <w:szCs w:val="20"/>
          <w:lang w:eastAsia="hr-HR"/>
        </w:rPr>
      </w:pPr>
    </w:p>
    <w:tbl>
      <w:tblPr>
        <w:tblStyle w:val="TableGrid1"/>
        <w:tblW w:w="7646" w:type="dxa"/>
        <w:tblLook w:val="04A0" w:firstRow="1" w:lastRow="0" w:firstColumn="1" w:lastColumn="0" w:noHBand="0" w:noVBand="1"/>
      </w:tblPr>
      <w:tblGrid>
        <w:gridCol w:w="1513"/>
        <w:gridCol w:w="2136"/>
        <w:gridCol w:w="1941"/>
        <w:gridCol w:w="2056"/>
      </w:tblGrid>
      <w:tr w:rsidR="004D3A3F" w:rsidRPr="007D48B5" w14:paraId="28CA1263" w14:textId="77777777" w:rsidTr="00C572C1">
        <w:trPr>
          <w:trHeight w:val="258"/>
        </w:trPr>
        <w:tc>
          <w:tcPr>
            <w:tcW w:w="1513" w:type="dxa"/>
            <w:shd w:val="clear" w:color="auto" w:fill="8EAADB" w:themeFill="accent1" w:themeFillTint="99"/>
          </w:tcPr>
          <w:p w14:paraId="4F4DBD2E"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Program</w:t>
            </w:r>
          </w:p>
        </w:tc>
        <w:tc>
          <w:tcPr>
            <w:tcW w:w="2136" w:type="dxa"/>
            <w:shd w:val="clear" w:color="auto" w:fill="8EAADB" w:themeFill="accent1" w:themeFillTint="99"/>
          </w:tcPr>
          <w:p w14:paraId="745F5F28" w14:textId="4060ECD1"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2C0671">
              <w:rPr>
                <w:rFonts w:ascii="Times New Roman" w:eastAsia="Times New Roman" w:hAnsi="Times New Roman" w:cs="Times New Roman"/>
                <w:b/>
                <w:bCs/>
                <w:kern w:val="3"/>
                <w:sz w:val="24"/>
                <w:szCs w:val="24"/>
                <w:lang w:eastAsia="hr-HR"/>
              </w:rPr>
              <w:t>5</w:t>
            </w:r>
            <w:r w:rsidRPr="007D48B5">
              <w:rPr>
                <w:rFonts w:ascii="Times New Roman" w:eastAsia="Times New Roman" w:hAnsi="Times New Roman" w:cs="Times New Roman"/>
                <w:b/>
                <w:bCs/>
                <w:kern w:val="3"/>
                <w:sz w:val="24"/>
                <w:szCs w:val="24"/>
                <w:lang w:eastAsia="hr-HR"/>
              </w:rPr>
              <w:t>.</w:t>
            </w:r>
          </w:p>
        </w:tc>
        <w:tc>
          <w:tcPr>
            <w:tcW w:w="1941" w:type="dxa"/>
            <w:shd w:val="clear" w:color="auto" w:fill="8EAADB" w:themeFill="accent1" w:themeFillTint="99"/>
          </w:tcPr>
          <w:p w14:paraId="09D26C62" w14:textId="33AE6140"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2C0671">
              <w:rPr>
                <w:rFonts w:ascii="Times New Roman" w:eastAsia="Times New Roman" w:hAnsi="Times New Roman" w:cs="Times New Roman"/>
                <w:b/>
                <w:bCs/>
                <w:kern w:val="3"/>
                <w:sz w:val="24"/>
                <w:szCs w:val="24"/>
                <w:lang w:eastAsia="hr-HR"/>
              </w:rPr>
              <w:t>6</w:t>
            </w:r>
            <w:r w:rsidRPr="007D48B5">
              <w:rPr>
                <w:rFonts w:ascii="Times New Roman" w:eastAsia="Times New Roman" w:hAnsi="Times New Roman" w:cs="Times New Roman"/>
                <w:b/>
                <w:bCs/>
                <w:kern w:val="3"/>
                <w:sz w:val="24"/>
                <w:szCs w:val="24"/>
                <w:lang w:eastAsia="hr-HR"/>
              </w:rPr>
              <w:t>.</w:t>
            </w:r>
          </w:p>
        </w:tc>
        <w:tc>
          <w:tcPr>
            <w:tcW w:w="2056" w:type="dxa"/>
            <w:shd w:val="clear" w:color="auto" w:fill="8EAADB" w:themeFill="accent1" w:themeFillTint="99"/>
          </w:tcPr>
          <w:p w14:paraId="68949FF9" w14:textId="77B557D3"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Plan 202</w:t>
            </w:r>
            <w:r w:rsidR="002C0671">
              <w:rPr>
                <w:rFonts w:ascii="Times New Roman" w:eastAsia="Times New Roman" w:hAnsi="Times New Roman" w:cs="Times New Roman"/>
                <w:b/>
                <w:bCs/>
                <w:kern w:val="3"/>
                <w:sz w:val="24"/>
                <w:szCs w:val="24"/>
                <w:lang w:eastAsia="hr-HR"/>
              </w:rPr>
              <w:t>7</w:t>
            </w:r>
            <w:r w:rsidRPr="007D48B5">
              <w:rPr>
                <w:rFonts w:ascii="Times New Roman" w:eastAsia="Times New Roman" w:hAnsi="Times New Roman" w:cs="Times New Roman"/>
                <w:b/>
                <w:bCs/>
                <w:kern w:val="3"/>
                <w:sz w:val="24"/>
                <w:szCs w:val="24"/>
                <w:lang w:eastAsia="hr-HR"/>
              </w:rPr>
              <w:t>.</w:t>
            </w:r>
          </w:p>
        </w:tc>
      </w:tr>
      <w:tr w:rsidR="004D3A3F" w:rsidRPr="007D48B5" w14:paraId="7DF3D30C" w14:textId="77777777" w:rsidTr="008152A7">
        <w:trPr>
          <w:trHeight w:val="266"/>
        </w:trPr>
        <w:tc>
          <w:tcPr>
            <w:tcW w:w="1513" w:type="dxa"/>
          </w:tcPr>
          <w:p w14:paraId="6B302E43" w14:textId="77777777" w:rsidR="004D3A3F" w:rsidRPr="007D48B5"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7D48B5">
              <w:rPr>
                <w:rFonts w:ascii="Times New Roman" w:eastAsia="Times New Roman" w:hAnsi="Times New Roman" w:cs="Times New Roman"/>
                <w:b/>
                <w:bCs/>
                <w:kern w:val="3"/>
                <w:sz w:val="24"/>
                <w:szCs w:val="24"/>
                <w:lang w:eastAsia="hr-HR"/>
              </w:rPr>
              <w:t>10</w:t>
            </w:r>
            <w:r>
              <w:rPr>
                <w:rFonts w:ascii="Times New Roman" w:eastAsia="Times New Roman" w:hAnsi="Times New Roman" w:cs="Times New Roman"/>
                <w:b/>
                <w:bCs/>
                <w:kern w:val="3"/>
                <w:sz w:val="24"/>
                <w:szCs w:val="24"/>
                <w:lang w:eastAsia="hr-HR"/>
              </w:rPr>
              <w:t>13</w:t>
            </w:r>
          </w:p>
        </w:tc>
        <w:tc>
          <w:tcPr>
            <w:tcW w:w="2136" w:type="dxa"/>
          </w:tcPr>
          <w:p w14:paraId="326BB96D" w14:textId="708CFD6B" w:rsidR="004D3A3F" w:rsidRPr="0091368F" w:rsidRDefault="002C0671"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787.500,00</w:t>
            </w:r>
          </w:p>
        </w:tc>
        <w:tc>
          <w:tcPr>
            <w:tcW w:w="1941" w:type="dxa"/>
          </w:tcPr>
          <w:p w14:paraId="69B55274" w14:textId="6CC91637" w:rsidR="004D3A3F" w:rsidRPr="0091368F" w:rsidRDefault="002C0671"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1.063.730,00</w:t>
            </w:r>
          </w:p>
        </w:tc>
        <w:tc>
          <w:tcPr>
            <w:tcW w:w="2056" w:type="dxa"/>
          </w:tcPr>
          <w:p w14:paraId="6C290D65" w14:textId="5A50415D" w:rsidR="004D3A3F" w:rsidRPr="0091368F" w:rsidRDefault="002C0671"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1.002.660,00</w:t>
            </w:r>
          </w:p>
        </w:tc>
      </w:tr>
    </w:tbl>
    <w:p w14:paraId="780D5585" w14:textId="77777777" w:rsidR="004D3A3F" w:rsidRPr="009E5DA9"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9E5DA9">
        <w:rPr>
          <w:rFonts w:ascii="Times New Roman" w:eastAsia="Times New Roman" w:hAnsi="Times New Roman" w:cs="Times New Roman"/>
          <w:b/>
          <w:bCs/>
          <w:kern w:val="3"/>
          <w:sz w:val="24"/>
          <w:szCs w:val="24"/>
          <w:lang w:eastAsia="hr-HR"/>
        </w:rPr>
        <w:t>Ovaj program provodi se kroz slijedeće aktivnosti:</w:t>
      </w:r>
    </w:p>
    <w:p w14:paraId="3296C0E9" w14:textId="77777777" w:rsidR="004D3A3F" w:rsidRPr="00EF7630"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EF7630">
        <w:rPr>
          <w:rFonts w:ascii="Times New Roman" w:eastAsia="Times New Roman" w:hAnsi="Times New Roman" w:cs="Times New Roman"/>
          <w:kern w:val="3"/>
          <w:sz w:val="24"/>
          <w:szCs w:val="24"/>
          <w:lang w:eastAsia="hr-HR"/>
        </w:rPr>
        <w:t>A1013-01 Održavanje nerazvrstanih cesta i ulica,</w:t>
      </w:r>
    </w:p>
    <w:p w14:paraId="5C736C35" w14:textId="77777777" w:rsidR="004D3A3F" w:rsidRPr="00EF7630"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EF7630">
        <w:rPr>
          <w:rFonts w:ascii="Times New Roman" w:eastAsia="Times New Roman" w:hAnsi="Times New Roman" w:cs="Times New Roman"/>
          <w:kern w:val="3"/>
          <w:sz w:val="24"/>
          <w:szCs w:val="24"/>
          <w:lang w:eastAsia="hr-HR"/>
        </w:rPr>
        <w:t>A1013-02 održavanje javne rasvjete,</w:t>
      </w:r>
    </w:p>
    <w:p w14:paraId="530B049F" w14:textId="7A6BA42D" w:rsidR="004D3A3F" w:rsidRPr="00EF7630"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EF7630">
        <w:rPr>
          <w:rFonts w:ascii="Times New Roman" w:eastAsia="Times New Roman" w:hAnsi="Times New Roman" w:cs="Times New Roman"/>
          <w:kern w:val="3"/>
          <w:sz w:val="24"/>
          <w:szCs w:val="24"/>
          <w:lang w:eastAsia="hr-HR"/>
        </w:rPr>
        <w:t xml:space="preserve">A1013-03 Održavanje </w:t>
      </w:r>
      <w:r w:rsidR="002C0671">
        <w:rPr>
          <w:rFonts w:ascii="Times New Roman" w:eastAsia="Times New Roman" w:hAnsi="Times New Roman" w:cs="Times New Roman"/>
          <w:kern w:val="3"/>
          <w:sz w:val="24"/>
          <w:szCs w:val="24"/>
          <w:lang w:eastAsia="hr-HR"/>
        </w:rPr>
        <w:t xml:space="preserve">ostalih </w:t>
      </w:r>
      <w:r w:rsidRPr="00EF7630">
        <w:rPr>
          <w:rFonts w:ascii="Times New Roman" w:eastAsia="Times New Roman" w:hAnsi="Times New Roman" w:cs="Times New Roman"/>
          <w:kern w:val="3"/>
          <w:sz w:val="24"/>
          <w:szCs w:val="24"/>
          <w:lang w:eastAsia="hr-HR"/>
        </w:rPr>
        <w:t>javnih površina,</w:t>
      </w:r>
    </w:p>
    <w:p w14:paraId="68BD19A8" w14:textId="77777777" w:rsidR="004D3A3F" w:rsidRPr="00EF7630"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EF7630">
        <w:rPr>
          <w:rFonts w:ascii="Times New Roman" w:eastAsia="Times New Roman" w:hAnsi="Times New Roman" w:cs="Times New Roman"/>
          <w:kern w:val="3"/>
          <w:sz w:val="24"/>
          <w:szCs w:val="24"/>
          <w:lang w:eastAsia="hr-HR"/>
        </w:rPr>
        <w:t>A1014-04 Održavanje groblja,</w:t>
      </w:r>
    </w:p>
    <w:p w14:paraId="398E3054" w14:textId="77777777" w:rsidR="004D3A3F" w:rsidRPr="00EF7630"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EF7630">
        <w:rPr>
          <w:rFonts w:ascii="Times New Roman" w:eastAsia="Times New Roman" w:hAnsi="Times New Roman" w:cs="Times New Roman"/>
          <w:kern w:val="3"/>
          <w:sz w:val="24"/>
          <w:szCs w:val="24"/>
          <w:lang w:eastAsia="hr-HR"/>
        </w:rPr>
        <w:t>A1013-05 Odvoz otpada, dezinsekcija i deratizacija,</w:t>
      </w:r>
    </w:p>
    <w:p w14:paraId="1EE0C861" w14:textId="77777777" w:rsidR="004D3A3F"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EF7630">
        <w:rPr>
          <w:rFonts w:ascii="Times New Roman" w:eastAsia="Times New Roman" w:hAnsi="Times New Roman" w:cs="Times New Roman"/>
          <w:kern w:val="3"/>
          <w:sz w:val="24"/>
          <w:szCs w:val="24"/>
          <w:lang w:eastAsia="hr-HR"/>
        </w:rPr>
        <w:t>A1013-06 Opskrba vodom</w:t>
      </w:r>
      <w:r>
        <w:rPr>
          <w:rFonts w:ascii="Times New Roman" w:eastAsia="Times New Roman" w:hAnsi="Times New Roman" w:cs="Times New Roman"/>
          <w:kern w:val="3"/>
          <w:sz w:val="24"/>
          <w:szCs w:val="24"/>
          <w:lang w:eastAsia="hr-HR"/>
        </w:rPr>
        <w:t>,</w:t>
      </w:r>
    </w:p>
    <w:p w14:paraId="3073FE1E" w14:textId="0E86430B" w:rsidR="004D3A3F" w:rsidRDefault="004D3A3F"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A1013-07 Održavanje plaža</w:t>
      </w:r>
      <w:r w:rsidR="002C0671">
        <w:rPr>
          <w:rFonts w:ascii="Times New Roman" w:eastAsia="Times New Roman" w:hAnsi="Times New Roman" w:cs="Times New Roman"/>
          <w:kern w:val="3"/>
          <w:sz w:val="24"/>
          <w:szCs w:val="24"/>
          <w:lang w:eastAsia="hr-HR"/>
        </w:rPr>
        <w:t>,</w:t>
      </w:r>
    </w:p>
    <w:p w14:paraId="1580D737" w14:textId="711A7150" w:rsidR="002C0671" w:rsidRPr="00EF7630" w:rsidRDefault="002C0671" w:rsidP="004D3A3F">
      <w:pPr>
        <w:widowControl w:val="0"/>
        <w:numPr>
          <w:ilvl w:val="0"/>
          <w:numId w:val="1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A1013-08 Održavanje zelenih površina.</w:t>
      </w:r>
    </w:p>
    <w:p w14:paraId="6CE8864F" w14:textId="77777777" w:rsidR="004D3A3F" w:rsidRDefault="004D3A3F" w:rsidP="004D3A3F">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p>
    <w:p w14:paraId="2F75747E" w14:textId="77777777" w:rsidR="004D3A3F" w:rsidRPr="00EF7630" w:rsidRDefault="004D3A3F" w:rsidP="004D3A3F">
      <w:pPr>
        <w:autoSpaceDE w:val="0"/>
        <w:autoSpaceDN w:val="0"/>
        <w:adjustRightInd w:val="0"/>
        <w:spacing w:after="0" w:line="240" w:lineRule="auto"/>
        <w:rPr>
          <w:rFonts w:ascii="Times New Roman" w:hAnsi="Times New Roman" w:cs="Times New Roman"/>
          <w:b/>
          <w:bCs/>
          <w:sz w:val="24"/>
          <w:szCs w:val="24"/>
        </w:rPr>
      </w:pPr>
      <w:r w:rsidRPr="00EF7630">
        <w:rPr>
          <w:rFonts w:ascii="Times New Roman" w:hAnsi="Times New Roman" w:cs="Times New Roman"/>
          <w:b/>
          <w:bCs/>
          <w:sz w:val="24"/>
          <w:szCs w:val="24"/>
        </w:rPr>
        <w:t>Zakonske i druge pravne osnove</w:t>
      </w:r>
    </w:p>
    <w:p w14:paraId="4802DFE9" w14:textId="7A72A503" w:rsidR="004D3A3F" w:rsidRDefault="004D3A3F" w:rsidP="004D3A3F">
      <w:pPr>
        <w:widowControl w:val="0"/>
        <w:suppressAutoHyphens/>
        <w:overflowPunct w:val="0"/>
        <w:autoSpaceDE w:val="0"/>
        <w:autoSpaceDN w:val="0"/>
        <w:spacing w:after="0" w:line="240" w:lineRule="auto"/>
        <w:contextualSpacing/>
        <w:jc w:val="both"/>
        <w:textAlignment w:val="baseline"/>
        <w:rPr>
          <w:rFonts w:ascii="Times New Roman" w:hAnsi="Times New Roman" w:cs="Times New Roman"/>
          <w:sz w:val="24"/>
          <w:szCs w:val="24"/>
        </w:rPr>
      </w:pPr>
      <w:r w:rsidRPr="00EF7630">
        <w:rPr>
          <w:rFonts w:ascii="Times New Roman" w:hAnsi="Times New Roman" w:cs="Times New Roman"/>
          <w:sz w:val="24"/>
          <w:szCs w:val="24"/>
        </w:rPr>
        <w:t>Zakon o komunalnom gospodarstvu, Zakon o vodama, Zakon o zaštiti voda, Zakon o zaštiti okoliša, Zakon o otpadu, Zakon o poljoprivredi, Zakon o državnoj potpori poljoprivredi i ruralnom razvoju, Zakon o morskom ribarstvu, Zakon o poljoprivrednom zemljištu, Zakon o javnim cestama, Statut općine Ražanac, Odluka o izvršavanju Proračuna Općine Ražanac</w:t>
      </w:r>
      <w:r w:rsidR="00056F95">
        <w:rPr>
          <w:rFonts w:ascii="Times New Roman" w:hAnsi="Times New Roman" w:cs="Times New Roman"/>
          <w:sz w:val="24"/>
          <w:szCs w:val="24"/>
        </w:rPr>
        <w:t>.</w:t>
      </w:r>
    </w:p>
    <w:p w14:paraId="50CA6407" w14:textId="77777777" w:rsidR="00056F95" w:rsidRPr="00EF7630" w:rsidRDefault="00056F95" w:rsidP="004D3A3F">
      <w:pPr>
        <w:widowControl w:val="0"/>
        <w:suppressAutoHyphens/>
        <w:overflowPunct w:val="0"/>
        <w:autoSpaceDE w:val="0"/>
        <w:autoSpaceDN w:val="0"/>
        <w:spacing w:after="0" w:line="240" w:lineRule="auto"/>
        <w:contextualSpacing/>
        <w:jc w:val="both"/>
        <w:textAlignment w:val="baseline"/>
        <w:rPr>
          <w:rFonts w:ascii="Times New Roman" w:hAnsi="Times New Roman" w:cs="Times New Roman"/>
          <w:sz w:val="24"/>
          <w:szCs w:val="24"/>
        </w:rPr>
      </w:pPr>
    </w:p>
    <w:p w14:paraId="3154DB31" w14:textId="0F9A9F6D" w:rsidR="004D3A3F" w:rsidRPr="00EF7630" w:rsidRDefault="004D3A3F" w:rsidP="004D3A3F">
      <w:pPr>
        <w:widowControl w:val="0"/>
        <w:suppressAutoHyphens/>
        <w:overflowPunct w:val="0"/>
        <w:autoSpaceDE w:val="0"/>
        <w:autoSpaceDN w:val="0"/>
        <w:spacing w:after="0" w:line="240" w:lineRule="auto"/>
        <w:contextualSpacing/>
        <w:textAlignment w:val="baseline"/>
        <w:rPr>
          <w:rFonts w:ascii="Times New Roman" w:hAnsi="Times New Roman" w:cs="Times New Roman"/>
          <w:sz w:val="24"/>
          <w:szCs w:val="24"/>
        </w:rPr>
      </w:pPr>
      <w:r w:rsidRPr="00EF7630">
        <w:rPr>
          <w:rFonts w:ascii="Times New Roman" w:hAnsi="Times New Roman" w:cs="Times New Roman"/>
          <w:b/>
          <w:sz w:val="24"/>
          <w:szCs w:val="24"/>
        </w:rPr>
        <w:t>Cilj provedbe programa u razdoblju 202</w:t>
      </w:r>
      <w:r w:rsidR="00056F95">
        <w:rPr>
          <w:rFonts w:ascii="Times New Roman" w:hAnsi="Times New Roman" w:cs="Times New Roman"/>
          <w:b/>
          <w:sz w:val="24"/>
          <w:szCs w:val="24"/>
        </w:rPr>
        <w:t>5</w:t>
      </w:r>
      <w:r w:rsidRPr="00EF7630">
        <w:rPr>
          <w:rFonts w:ascii="Times New Roman" w:hAnsi="Times New Roman" w:cs="Times New Roman"/>
          <w:b/>
          <w:sz w:val="24"/>
          <w:szCs w:val="24"/>
        </w:rPr>
        <w:t>.-202</w:t>
      </w:r>
      <w:r w:rsidR="00056F95">
        <w:rPr>
          <w:rFonts w:ascii="Times New Roman" w:hAnsi="Times New Roman" w:cs="Times New Roman"/>
          <w:b/>
          <w:sz w:val="24"/>
          <w:szCs w:val="24"/>
        </w:rPr>
        <w:t>7</w:t>
      </w:r>
      <w:r w:rsidRPr="00EF7630">
        <w:rPr>
          <w:rFonts w:ascii="Times New Roman" w:hAnsi="Times New Roman" w:cs="Times New Roman"/>
          <w:b/>
          <w:sz w:val="24"/>
          <w:szCs w:val="24"/>
        </w:rPr>
        <w:t>. i pokazatelji uspješnosti kojima će se mjeriti ostvarenje tih ciljeva</w:t>
      </w:r>
      <w:r w:rsidRPr="00EF7630">
        <w:rPr>
          <w:rFonts w:ascii="Times New Roman" w:hAnsi="Times New Roman" w:cs="Times New Roman"/>
          <w:sz w:val="24"/>
          <w:szCs w:val="24"/>
        </w:rPr>
        <w:br/>
        <w:t xml:space="preserve">1. Unapređenje sustava </w:t>
      </w:r>
      <w:r>
        <w:rPr>
          <w:rFonts w:ascii="Times New Roman" w:hAnsi="Times New Roman" w:cs="Times New Roman"/>
          <w:sz w:val="24"/>
          <w:szCs w:val="24"/>
        </w:rPr>
        <w:t>i održavanje sustava javne rasvjete.</w:t>
      </w:r>
    </w:p>
    <w:p w14:paraId="1F69AFB5" w14:textId="77777777" w:rsidR="004D3A3F" w:rsidRPr="00EF7630" w:rsidRDefault="004D3A3F" w:rsidP="004D3A3F">
      <w:pPr>
        <w:widowControl w:val="0"/>
        <w:suppressAutoHyphens/>
        <w:overflowPunct w:val="0"/>
        <w:autoSpaceDE w:val="0"/>
        <w:autoSpaceDN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EF7630">
        <w:rPr>
          <w:rFonts w:ascii="Times New Roman" w:hAnsi="Times New Roman" w:cs="Times New Roman"/>
          <w:sz w:val="24"/>
          <w:szCs w:val="24"/>
        </w:rPr>
        <w:t>. Sprječavanje i smanjenje onečišćenja okoliša</w:t>
      </w:r>
      <w:r>
        <w:rPr>
          <w:rFonts w:ascii="Times New Roman" w:hAnsi="Times New Roman" w:cs="Times New Roman"/>
          <w:sz w:val="24"/>
          <w:szCs w:val="24"/>
        </w:rPr>
        <w:t>,</w:t>
      </w:r>
    </w:p>
    <w:p w14:paraId="3486827B" w14:textId="39E2C5B5" w:rsidR="004D3A3F" w:rsidRPr="00EF7630" w:rsidRDefault="004D3A3F" w:rsidP="004D3A3F">
      <w:pPr>
        <w:widowControl w:val="0"/>
        <w:suppressAutoHyphens/>
        <w:overflowPunct w:val="0"/>
        <w:autoSpaceDE w:val="0"/>
        <w:autoSpaceDN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3</w:t>
      </w:r>
      <w:r w:rsidRPr="00EF7630">
        <w:rPr>
          <w:rFonts w:ascii="Times New Roman" w:hAnsi="Times New Roman" w:cs="Times New Roman"/>
          <w:sz w:val="24"/>
          <w:szCs w:val="24"/>
        </w:rPr>
        <w:t xml:space="preserve">. </w:t>
      </w:r>
      <w:r>
        <w:rPr>
          <w:rFonts w:ascii="Times New Roman" w:hAnsi="Times New Roman" w:cs="Times New Roman"/>
          <w:sz w:val="24"/>
          <w:szCs w:val="24"/>
        </w:rPr>
        <w:t xml:space="preserve">Uspostavom kvalitetnog sustava </w:t>
      </w:r>
      <w:r w:rsidR="00056F95">
        <w:rPr>
          <w:rFonts w:ascii="Times New Roman" w:hAnsi="Times New Roman" w:cs="Times New Roman"/>
          <w:sz w:val="24"/>
          <w:szCs w:val="24"/>
        </w:rPr>
        <w:t>o</w:t>
      </w:r>
      <w:r>
        <w:rPr>
          <w:rFonts w:ascii="Times New Roman" w:hAnsi="Times New Roman" w:cs="Times New Roman"/>
          <w:sz w:val="24"/>
          <w:szCs w:val="24"/>
        </w:rPr>
        <w:t>državanja poboljšati kvalitetu života stanovnika općine.</w:t>
      </w:r>
    </w:p>
    <w:p w14:paraId="2748665A" w14:textId="77777777" w:rsidR="004D3A3F" w:rsidRPr="00EF7630" w:rsidRDefault="004D3A3F" w:rsidP="004D3A3F">
      <w:pPr>
        <w:widowControl w:val="0"/>
        <w:suppressAutoHyphens/>
        <w:overflowPunct w:val="0"/>
        <w:autoSpaceDE w:val="0"/>
        <w:autoSpaceDN w:val="0"/>
        <w:spacing w:after="0" w:line="240" w:lineRule="auto"/>
        <w:contextualSpacing/>
        <w:jc w:val="both"/>
        <w:textAlignment w:val="baseline"/>
        <w:rPr>
          <w:rFonts w:ascii="Times New Roman" w:hAnsi="Times New Roman" w:cs="Times New Roman"/>
          <w:sz w:val="24"/>
          <w:szCs w:val="24"/>
        </w:rPr>
      </w:pPr>
      <w:r w:rsidRPr="00EF7630">
        <w:rPr>
          <w:rFonts w:ascii="Times New Roman" w:hAnsi="Times New Roman" w:cs="Times New Roman"/>
          <w:sz w:val="24"/>
          <w:szCs w:val="24"/>
        </w:rPr>
        <w:t xml:space="preserve"> </w:t>
      </w:r>
    </w:p>
    <w:p w14:paraId="1F8B50FB" w14:textId="43110CD8" w:rsidR="004D3A3F" w:rsidRDefault="004D3A3F" w:rsidP="004D3A3F">
      <w:pPr>
        <w:widowControl w:val="0"/>
        <w:suppressAutoHyphens/>
        <w:overflowPunct w:val="0"/>
        <w:autoSpaceDE w:val="0"/>
        <w:autoSpaceDN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U okviru ovog programa </w:t>
      </w:r>
      <w:r w:rsidRPr="000D7017">
        <w:rPr>
          <w:rFonts w:ascii="Times New Roman" w:hAnsi="Times New Roman" w:cs="Times New Roman"/>
          <w:i/>
          <w:sz w:val="24"/>
          <w:szCs w:val="24"/>
        </w:rPr>
        <w:t>Upravni odjel za komunalno gospodarstvo, javnu nabavu i EU fondove</w:t>
      </w:r>
      <w:r>
        <w:rPr>
          <w:rFonts w:ascii="Times New Roman" w:hAnsi="Times New Roman" w:cs="Times New Roman"/>
          <w:sz w:val="24"/>
          <w:szCs w:val="24"/>
        </w:rPr>
        <w:t xml:space="preserve"> o</w:t>
      </w:r>
      <w:r w:rsidRPr="00EF7630">
        <w:rPr>
          <w:rFonts w:ascii="Times New Roman" w:hAnsi="Times New Roman" w:cs="Times New Roman"/>
          <w:sz w:val="24"/>
          <w:szCs w:val="24"/>
        </w:rPr>
        <w:t>bavlja upravne i stručne poslove u području komunalnog uređenja i zaštite okoliša u ostvarivanju uvjeta za održivi razvitak Općine kao i poslove zaštite prirode, gospodarenja otpadom i komunalnog gospodarstva te prati rad trgovačk</w:t>
      </w:r>
      <w:r>
        <w:rPr>
          <w:rFonts w:ascii="Times New Roman" w:hAnsi="Times New Roman" w:cs="Times New Roman"/>
          <w:sz w:val="24"/>
          <w:szCs w:val="24"/>
        </w:rPr>
        <w:t>og</w:t>
      </w:r>
      <w:r w:rsidRPr="00EF7630">
        <w:rPr>
          <w:rFonts w:ascii="Times New Roman" w:hAnsi="Times New Roman" w:cs="Times New Roman"/>
          <w:sz w:val="24"/>
          <w:szCs w:val="24"/>
        </w:rPr>
        <w:t xml:space="preserve"> društava iz navedenih područja koj</w:t>
      </w:r>
      <w:r w:rsidR="00056F95">
        <w:rPr>
          <w:rFonts w:ascii="Times New Roman" w:hAnsi="Times New Roman" w:cs="Times New Roman"/>
          <w:sz w:val="24"/>
          <w:szCs w:val="24"/>
        </w:rPr>
        <w:t>e</w:t>
      </w:r>
      <w:r w:rsidRPr="00EF7630">
        <w:rPr>
          <w:rFonts w:ascii="Times New Roman" w:hAnsi="Times New Roman" w:cs="Times New Roman"/>
          <w:sz w:val="24"/>
          <w:szCs w:val="24"/>
        </w:rPr>
        <w:t>m</w:t>
      </w:r>
      <w:r>
        <w:rPr>
          <w:rFonts w:ascii="Times New Roman" w:hAnsi="Times New Roman" w:cs="Times New Roman"/>
          <w:sz w:val="24"/>
          <w:szCs w:val="24"/>
        </w:rPr>
        <w:t>u</w:t>
      </w:r>
      <w:r w:rsidRPr="00EF7630">
        <w:rPr>
          <w:rFonts w:ascii="Times New Roman" w:hAnsi="Times New Roman" w:cs="Times New Roman"/>
          <w:sz w:val="24"/>
          <w:szCs w:val="24"/>
        </w:rPr>
        <w:t xml:space="preserve"> je </w:t>
      </w:r>
      <w:r w:rsidR="00056F95">
        <w:rPr>
          <w:rFonts w:ascii="Times New Roman" w:hAnsi="Times New Roman" w:cs="Times New Roman"/>
          <w:sz w:val="24"/>
          <w:szCs w:val="24"/>
        </w:rPr>
        <w:t>O</w:t>
      </w:r>
      <w:r>
        <w:rPr>
          <w:rFonts w:ascii="Times New Roman" w:hAnsi="Times New Roman" w:cs="Times New Roman"/>
          <w:sz w:val="24"/>
          <w:szCs w:val="24"/>
        </w:rPr>
        <w:t xml:space="preserve">pćina </w:t>
      </w:r>
      <w:r w:rsidRPr="00EF7630">
        <w:rPr>
          <w:rFonts w:ascii="Times New Roman" w:hAnsi="Times New Roman" w:cs="Times New Roman"/>
          <w:sz w:val="24"/>
          <w:szCs w:val="24"/>
        </w:rPr>
        <w:t>osnivač.</w:t>
      </w:r>
    </w:p>
    <w:p w14:paraId="3EAE6F32" w14:textId="77777777" w:rsidR="004D3A3F" w:rsidRDefault="004D3A3F" w:rsidP="004D3A3F">
      <w:pPr>
        <w:widowControl w:val="0"/>
        <w:suppressAutoHyphens/>
        <w:overflowPunct w:val="0"/>
        <w:autoSpaceDE w:val="0"/>
        <w:autoSpaceDN w:val="0"/>
        <w:spacing w:after="0" w:line="240" w:lineRule="auto"/>
        <w:contextualSpacing/>
        <w:jc w:val="both"/>
        <w:textAlignment w:val="baseline"/>
        <w:rPr>
          <w:rFonts w:ascii="Times New Roman" w:hAnsi="Times New Roman" w:cs="Times New Roman"/>
          <w:sz w:val="24"/>
          <w:szCs w:val="24"/>
        </w:rPr>
      </w:pPr>
    </w:p>
    <w:p w14:paraId="44ECABFA" w14:textId="77777777" w:rsidR="004D3A3F" w:rsidRPr="000D7017"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hr-HR"/>
        </w:rPr>
      </w:pPr>
      <w:r w:rsidRPr="000D7017">
        <w:rPr>
          <w:rFonts w:ascii="Times New Roman" w:eastAsia="Times New Roman" w:hAnsi="Times New Roman" w:cs="Times New Roman"/>
          <w:b/>
          <w:kern w:val="3"/>
          <w:sz w:val="24"/>
          <w:szCs w:val="24"/>
          <w:lang w:eastAsia="hr-HR"/>
        </w:rPr>
        <w:t>A1013-01 Održavanje nerazvrstanih cesta i ulica</w:t>
      </w:r>
    </w:p>
    <w:p w14:paraId="468E755B" w14:textId="14A367BC" w:rsidR="004D3A3F" w:rsidRDefault="004D3A3F" w:rsidP="004D3A3F">
      <w:pPr>
        <w:pStyle w:val="Default"/>
        <w:jc w:val="both"/>
      </w:pPr>
      <w:r w:rsidRPr="000D7017">
        <w:rPr>
          <w:rFonts w:eastAsia="Times New Roman"/>
          <w:kern w:val="3"/>
          <w:lang w:eastAsia="hr-HR"/>
        </w:rPr>
        <w:t>Planom proračuna za 202</w:t>
      </w:r>
      <w:r w:rsidR="00056F95">
        <w:rPr>
          <w:rFonts w:eastAsia="Times New Roman"/>
          <w:kern w:val="3"/>
          <w:lang w:eastAsia="hr-HR"/>
        </w:rPr>
        <w:t>5</w:t>
      </w:r>
      <w:r w:rsidRPr="000D7017">
        <w:rPr>
          <w:rFonts w:eastAsia="Times New Roman"/>
          <w:kern w:val="3"/>
          <w:lang w:eastAsia="hr-HR"/>
        </w:rPr>
        <w:t xml:space="preserve">. godinu za ovu aktivnost predviđeno je </w:t>
      </w:r>
      <w:r w:rsidR="00056F95">
        <w:rPr>
          <w:rFonts w:eastAsia="Times New Roman"/>
          <w:kern w:val="3"/>
          <w:lang w:eastAsia="hr-HR"/>
        </w:rPr>
        <w:t>330</w:t>
      </w:r>
      <w:r w:rsidRPr="000D7017">
        <w:rPr>
          <w:rFonts w:eastAsia="Times New Roman"/>
          <w:kern w:val="3"/>
          <w:lang w:eastAsia="hr-HR"/>
        </w:rPr>
        <w:t>.000,00 eura.</w:t>
      </w:r>
      <w:r>
        <w:rPr>
          <w:rFonts w:eastAsia="Times New Roman"/>
          <w:kern w:val="3"/>
          <w:lang w:eastAsia="hr-HR"/>
        </w:rPr>
        <w:t xml:space="preserve"> </w:t>
      </w:r>
      <w:r>
        <w:t>Održavanje  nerazvrstanih cesta i ulica obuhvaća skup mjera i radnji koje se obavljaju tijekom  cijele godine na nerazvrstanim cestama, uključujući i svu opremu sa svrhom održavanja prohodnosti i tehničke ispravnosti cesta i prometne sigurnosti na njima. Radovi održavanja nerazvrstanih cesta, su radovi redovnog (tekućeg) održavanja i radovi izvanrednog (pojačanog) održavanja.</w:t>
      </w:r>
    </w:p>
    <w:p w14:paraId="6238EE3C" w14:textId="77777777" w:rsidR="004D3A3F" w:rsidRDefault="004D3A3F" w:rsidP="004D3A3F">
      <w:pPr>
        <w:pStyle w:val="Default"/>
        <w:jc w:val="both"/>
      </w:pPr>
    </w:p>
    <w:p w14:paraId="3D186D42" w14:textId="77777777" w:rsidR="004D3A3F" w:rsidRPr="000D7017"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0D7017">
        <w:rPr>
          <w:rFonts w:ascii="Times New Roman" w:eastAsia="Times New Roman" w:hAnsi="Times New Roman" w:cs="Times New Roman"/>
          <w:b/>
          <w:kern w:val="3"/>
          <w:sz w:val="24"/>
          <w:szCs w:val="24"/>
          <w:lang w:eastAsia="hr-HR"/>
        </w:rPr>
        <w:t>A1013-02 održavanje javne rasvjete</w:t>
      </w:r>
    </w:p>
    <w:p w14:paraId="6D24414F" w14:textId="6E21870F" w:rsidR="004D3A3F" w:rsidRPr="000D7017"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0D7017">
        <w:rPr>
          <w:rFonts w:ascii="Times New Roman" w:eastAsia="Times New Roman" w:hAnsi="Times New Roman" w:cs="Times New Roman"/>
          <w:kern w:val="3"/>
          <w:sz w:val="24"/>
          <w:szCs w:val="24"/>
          <w:lang w:eastAsia="hr-HR"/>
        </w:rPr>
        <w:t>Planom proračuna za 202</w:t>
      </w:r>
      <w:r w:rsidR="00AD017D">
        <w:rPr>
          <w:rFonts w:ascii="Times New Roman" w:eastAsia="Times New Roman" w:hAnsi="Times New Roman" w:cs="Times New Roman"/>
          <w:kern w:val="3"/>
          <w:sz w:val="24"/>
          <w:szCs w:val="24"/>
          <w:lang w:eastAsia="hr-HR"/>
        </w:rPr>
        <w:t>5</w:t>
      </w:r>
      <w:r w:rsidRPr="000D7017">
        <w:rPr>
          <w:rFonts w:ascii="Times New Roman" w:eastAsia="Times New Roman" w:hAnsi="Times New Roman" w:cs="Times New Roman"/>
          <w:kern w:val="3"/>
          <w:sz w:val="24"/>
          <w:szCs w:val="24"/>
          <w:lang w:eastAsia="hr-HR"/>
        </w:rPr>
        <w:t xml:space="preserve">. godinu za ovu aktivnost predviđeno je </w:t>
      </w:r>
      <w:r w:rsidR="00056F95">
        <w:rPr>
          <w:rFonts w:ascii="Times New Roman" w:eastAsia="Times New Roman" w:hAnsi="Times New Roman" w:cs="Times New Roman"/>
          <w:kern w:val="3"/>
          <w:sz w:val="24"/>
          <w:szCs w:val="24"/>
          <w:lang w:eastAsia="hr-HR"/>
        </w:rPr>
        <w:t>130</w:t>
      </w:r>
      <w:r w:rsidRPr="000D7017">
        <w:rPr>
          <w:rFonts w:ascii="Times New Roman" w:eastAsia="Times New Roman" w:hAnsi="Times New Roman" w:cs="Times New Roman"/>
          <w:kern w:val="3"/>
          <w:sz w:val="24"/>
          <w:szCs w:val="24"/>
          <w:lang w:eastAsia="hr-HR"/>
        </w:rPr>
        <w:t xml:space="preserve">.000,00 eura. </w:t>
      </w:r>
      <w:r w:rsidRPr="000D7017">
        <w:rPr>
          <w:rFonts w:ascii="Times New Roman" w:hAnsi="Times New Roman" w:cs="Times New Roman"/>
          <w:sz w:val="24"/>
          <w:szCs w:val="24"/>
        </w:rPr>
        <w:t>Održavanje javne rasvjete podrazumijeva upravljanje i održavanje instalacija javne rasvjete, uključujući troškove održavanja javne rasvjete</w:t>
      </w:r>
      <w:r>
        <w:rPr>
          <w:rFonts w:ascii="Times New Roman" w:hAnsi="Times New Roman" w:cs="Times New Roman"/>
          <w:sz w:val="24"/>
          <w:szCs w:val="24"/>
        </w:rPr>
        <w:t>. U okviru ove aktivnosti obuhvaćena je nabava materijala i usluge održavanja.</w:t>
      </w:r>
    </w:p>
    <w:p w14:paraId="22EA66B7" w14:textId="77777777" w:rsidR="004D3A3F" w:rsidRPr="000D7017"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15734D6E" w14:textId="6F5821C7" w:rsidR="004D3A3F" w:rsidRPr="006E0330"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hr-HR"/>
        </w:rPr>
      </w:pPr>
      <w:r w:rsidRPr="006E0330">
        <w:rPr>
          <w:rFonts w:ascii="Times New Roman" w:eastAsia="Times New Roman" w:hAnsi="Times New Roman" w:cs="Times New Roman"/>
          <w:b/>
          <w:kern w:val="3"/>
          <w:sz w:val="24"/>
          <w:szCs w:val="24"/>
          <w:lang w:eastAsia="hr-HR"/>
        </w:rPr>
        <w:t xml:space="preserve">A1013-03 Održavanje </w:t>
      </w:r>
      <w:r w:rsidR="00AD017D" w:rsidRPr="006E0330">
        <w:rPr>
          <w:rFonts w:ascii="Times New Roman" w:eastAsia="Times New Roman" w:hAnsi="Times New Roman" w:cs="Times New Roman"/>
          <w:b/>
          <w:kern w:val="3"/>
          <w:sz w:val="24"/>
          <w:szCs w:val="24"/>
          <w:lang w:eastAsia="hr-HR"/>
        </w:rPr>
        <w:t xml:space="preserve">ostalih </w:t>
      </w:r>
      <w:r w:rsidRPr="006E0330">
        <w:rPr>
          <w:rFonts w:ascii="Times New Roman" w:eastAsia="Times New Roman" w:hAnsi="Times New Roman" w:cs="Times New Roman"/>
          <w:b/>
          <w:kern w:val="3"/>
          <w:sz w:val="24"/>
          <w:szCs w:val="24"/>
          <w:lang w:eastAsia="hr-HR"/>
        </w:rPr>
        <w:t>javnih površina</w:t>
      </w:r>
    </w:p>
    <w:p w14:paraId="036E2B5D" w14:textId="74B5CD30" w:rsidR="004D3A3F" w:rsidRPr="006E0330" w:rsidRDefault="004D3A3F" w:rsidP="004D3A3F">
      <w:pPr>
        <w:jc w:val="both"/>
        <w:rPr>
          <w:rFonts w:ascii="Times New Roman" w:eastAsia="Times New Roman" w:hAnsi="Times New Roman" w:cs="Times New Roman"/>
          <w:color w:val="000000"/>
          <w:sz w:val="24"/>
          <w:szCs w:val="24"/>
          <w:lang w:eastAsia="hr-HR"/>
        </w:rPr>
      </w:pPr>
      <w:r w:rsidRPr="006E0330">
        <w:rPr>
          <w:rFonts w:ascii="Times New Roman" w:eastAsia="Times New Roman" w:hAnsi="Times New Roman" w:cs="Times New Roman"/>
          <w:kern w:val="3"/>
          <w:sz w:val="24"/>
          <w:szCs w:val="24"/>
          <w:lang w:eastAsia="hr-HR"/>
        </w:rPr>
        <w:t xml:space="preserve">Planom proračuna za 2024. godinu za ovu aktivnost predviđeno je </w:t>
      </w:r>
      <w:r w:rsidR="00AD017D" w:rsidRPr="006E0330">
        <w:rPr>
          <w:rFonts w:ascii="Times New Roman" w:eastAsia="Times New Roman" w:hAnsi="Times New Roman" w:cs="Times New Roman"/>
          <w:kern w:val="3"/>
          <w:sz w:val="24"/>
          <w:szCs w:val="24"/>
          <w:lang w:eastAsia="hr-HR"/>
        </w:rPr>
        <w:t>150</w:t>
      </w:r>
      <w:r w:rsidRPr="006E0330">
        <w:rPr>
          <w:rFonts w:ascii="Times New Roman" w:eastAsia="Times New Roman" w:hAnsi="Times New Roman" w:cs="Times New Roman"/>
          <w:kern w:val="3"/>
          <w:sz w:val="24"/>
          <w:szCs w:val="24"/>
          <w:lang w:eastAsia="hr-HR"/>
        </w:rPr>
        <w:t xml:space="preserve">.000,00 eura. Za usluge tekućeg održavanja javnih površina predviđeno je </w:t>
      </w:r>
      <w:r w:rsidR="00AD017D" w:rsidRPr="006E0330">
        <w:rPr>
          <w:rFonts w:ascii="Times New Roman" w:eastAsia="Times New Roman" w:hAnsi="Times New Roman" w:cs="Times New Roman"/>
          <w:kern w:val="3"/>
          <w:sz w:val="24"/>
          <w:szCs w:val="24"/>
          <w:lang w:eastAsia="hr-HR"/>
        </w:rPr>
        <w:t>120</w:t>
      </w:r>
      <w:r w:rsidRPr="006E0330">
        <w:rPr>
          <w:rFonts w:ascii="Times New Roman" w:eastAsia="Times New Roman" w:hAnsi="Times New Roman" w:cs="Times New Roman"/>
          <w:kern w:val="3"/>
          <w:sz w:val="24"/>
          <w:szCs w:val="24"/>
          <w:lang w:eastAsia="hr-HR"/>
        </w:rPr>
        <w:t xml:space="preserve">.000,00 eura dok je za nabavu potrebnog materijala predviđeno </w:t>
      </w:r>
      <w:r w:rsidR="00AD017D" w:rsidRPr="006E0330">
        <w:rPr>
          <w:rFonts w:ascii="Times New Roman" w:eastAsia="Times New Roman" w:hAnsi="Times New Roman" w:cs="Times New Roman"/>
          <w:kern w:val="3"/>
          <w:sz w:val="24"/>
          <w:szCs w:val="24"/>
          <w:lang w:eastAsia="hr-HR"/>
        </w:rPr>
        <w:t>20</w:t>
      </w:r>
      <w:r w:rsidRPr="006E0330">
        <w:rPr>
          <w:rFonts w:ascii="Times New Roman" w:eastAsia="Times New Roman" w:hAnsi="Times New Roman" w:cs="Times New Roman"/>
          <w:kern w:val="3"/>
          <w:sz w:val="24"/>
          <w:szCs w:val="24"/>
          <w:lang w:eastAsia="hr-HR"/>
        </w:rPr>
        <w:t>.000,00 eura.</w:t>
      </w:r>
      <w:r w:rsidRPr="006E0330">
        <w:rPr>
          <w:rFonts w:ascii="Times New Roman" w:eastAsia="Times New Roman" w:hAnsi="Times New Roman" w:cs="Times New Roman"/>
          <w:sz w:val="24"/>
          <w:szCs w:val="24"/>
          <w:lang w:eastAsia="hr-HR"/>
        </w:rPr>
        <w:t xml:space="preserve"> Pod redovnim održavanjem javnih površina podrazum</w:t>
      </w:r>
      <w:r w:rsidR="006E0330">
        <w:rPr>
          <w:rFonts w:ascii="Times New Roman" w:eastAsia="Times New Roman" w:hAnsi="Times New Roman" w:cs="Times New Roman"/>
          <w:sz w:val="24"/>
          <w:szCs w:val="24"/>
          <w:lang w:eastAsia="hr-HR"/>
        </w:rPr>
        <w:t>i</w:t>
      </w:r>
      <w:r w:rsidRPr="006E0330">
        <w:rPr>
          <w:rFonts w:ascii="Times New Roman" w:eastAsia="Times New Roman" w:hAnsi="Times New Roman" w:cs="Times New Roman"/>
          <w:sz w:val="24"/>
          <w:szCs w:val="24"/>
          <w:lang w:eastAsia="hr-HR"/>
        </w:rPr>
        <w:t>jeva se održavanje, pješačkih zona, pješačkih staza, dječjih igrališta, javnih prometnih površina te dijelova javnih cesta koje prolaze kroz naselja, bojanje popravak i zamjena košarica za smeće, čišćenje i održavanje autobusnih stanica, popravak asfaltnog plašta javnih površina te održavanje javnih klupa</w:t>
      </w:r>
      <w:r w:rsidR="00AD017D" w:rsidRPr="006E0330">
        <w:rPr>
          <w:rFonts w:ascii="Times New Roman" w:eastAsia="Times New Roman" w:hAnsi="Times New Roman" w:cs="Times New Roman"/>
          <w:sz w:val="24"/>
          <w:szCs w:val="24"/>
          <w:lang w:eastAsia="hr-HR"/>
        </w:rPr>
        <w:t xml:space="preserve"> i slično. Također je predviđeno i 10.000,00 eura za izvanredno održavanje javnih površina ukoliko se dogode štete uzrokovane nepredviđenim okolnostima. </w:t>
      </w:r>
    </w:p>
    <w:p w14:paraId="34823D51" w14:textId="77777777" w:rsidR="004D3A3F" w:rsidRPr="006E0330"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hr-HR"/>
        </w:rPr>
      </w:pPr>
      <w:r w:rsidRPr="006E0330">
        <w:rPr>
          <w:rFonts w:ascii="Times New Roman" w:eastAsia="Times New Roman" w:hAnsi="Times New Roman" w:cs="Times New Roman"/>
          <w:b/>
          <w:kern w:val="3"/>
          <w:sz w:val="24"/>
          <w:szCs w:val="24"/>
          <w:lang w:eastAsia="hr-HR"/>
        </w:rPr>
        <w:t>A1014-04 Održavanje groblja</w:t>
      </w:r>
    </w:p>
    <w:p w14:paraId="03771E8D" w14:textId="095085C7" w:rsidR="004D3A3F" w:rsidRPr="006E0330"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hr-HR"/>
        </w:rPr>
      </w:pPr>
      <w:r w:rsidRPr="006E0330">
        <w:rPr>
          <w:rFonts w:ascii="Times New Roman" w:eastAsia="Times New Roman" w:hAnsi="Times New Roman" w:cs="Times New Roman"/>
          <w:kern w:val="3"/>
          <w:sz w:val="24"/>
          <w:szCs w:val="24"/>
          <w:lang w:eastAsia="hr-HR"/>
        </w:rPr>
        <w:t>Planom proračuna za 202</w:t>
      </w:r>
      <w:r w:rsidR="006E0330">
        <w:rPr>
          <w:rFonts w:ascii="Times New Roman" w:eastAsia="Times New Roman" w:hAnsi="Times New Roman" w:cs="Times New Roman"/>
          <w:kern w:val="3"/>
          <w:sz w:val="24"/>
          <w:szCs w:val="24"/>
          <w:lang w:eastAsia="hr-HR"/>
        </w:rPr>
        <w:t>5</w:t>
      </w:r>
      <w:r w:rsidRPr="006E0330">
        <w:rPr>
          <w:rFonts w:ascii="Times New Roman" w:eastAsia="Times New Roman" w:hAnsi="Times New Roman" w:cs="Times New Roman"/>
          <w:kern w:val="3"/>
          <w:sz w:val="24"/>
          <w:szCs w:val="24"/>
          <w:lang w:eastAsia="hr-HR"/>
        </w:rPr>
        <w:t>. godinu za ovu aktivnost predviđeno je 1</w:t>
      </w:r>
      <w:r w:rsidR="006E0330">
        <w:rPr>
          <w:rFonts w:ascii="Times New Roman" w:eastAsia="Times New Roman" w:hAnsi="Times New Roman" w:cs="Times New Roman"/>
          <w:kern w:val="3"/>
          <w:sz w:val="24"/>
          <w:szCs w:val="24"/>
          <w:lang w:eastAsia="hr-HR"/>
        </w:rPr>
        <w:t>5</w:t>
      </w:r>
      <w:r w:rsidRPr="006E0330">
        <w:rPr>
          <w:rFonts w:ascii="Times New Roman" w:eastAsia="Times New Roman" w:hAnsi="Times New Roman" w:cs="Times New Roman"/>
          <w:kern w:val="3"/>
          <w:sz w:val="24"/>
          <w:szCs w:val="24"/>
          <w:lang w:eastAsia="hr-HR"/>
        </w:rPr>
        <w:t xml:space="preserve">.000,00 eura. </w:t>
      </w:r>
      <w:r w:rsidRPr="006E0330">
        <w:rPr>
          <w:rFonts w:ascii="Times New Roman" w:hAnsi="Times New Roman" w:cs="Times New Roman"/>
          <w:sz w:val="24"/>
          <w:szCs w:val="24"/>
        </w:rPr>
        <w:t xml:space="preserve">Održavanje groblja podrazumijeva redovno i izvanredno održavanje groblja na području </w:t>
      </w:r>
      <w:r w:rsidR="006E0330">
        <w:rPr>
          <w:rFonts w:ascii="Times New Roman" w:hAnsi="Times New Roman" w:cs="Times New Roman"/>
          <w:sz w:val="24"/>
          <w:szCs w:val="24"/>
        </w:rPr>
        <w:t>O</w:t>
      </w:r>
      <w:r w:rsidRPr="006E0330">
        <w:rPr>
          <w:rFonts w:ascii="Times New Roman" w:hAnsi="Times New Roman" w:cs="Times New Roman"/>
          <w:sz w:val="24"/>
          <w:szCs w:val="24"/>
        </w:rPr>
        <w:t>pćine</w:t>
      </w:r>
      <w:r w:rsidR="006E0330">
        <w:rPr>
          <w:rFonts w:ascii="Times New Roman" w:hAnsi="Times New Roman" w:cs="Times New Roman"/>
          <w:sz w:val="24"/>
          <w:szCs w:val="24"/>
        </w:rPr>
        <w:t xml:space="preserve"> Ražanac</w:t>
      </w:r>
      <w:r w:rsidRPr="006E0330">
        <w:rPr>
          <w:rFonts w:ascii="Times New Roman" w:hAnsi="Times New Roman" w:cs="Times New Roman"/>
          <w:sz w:val="24"/>
          <w:szCs w:val="24"/>
        </w:rPr>
        <w:t>.</w:t>
      </w:r>
      <w:r w:rsidR="006E0330">
        <w:rPr>
          <w:rFonts w:ascii="Times New Roman" w:hAnsi="Times New Roman" w:cs="Times New Roman"/>
          <w:sz w:val="24"/>
          <w:szCs w:val="24"/>
        </w:rPr>
        <w:t xml:space="preserve"> </w:t>
      </w:r>
    </w:p>
    <w:p w14:paraId="0BDBBDB3" w14:textId="77777777" w:rsidR="004D3A3F" w:rsidRPr="006E0330"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hr-HR"/>
        </w:rPr>
      </w:pPr>
    </w:p>
    <w:p w14:paraId="08093188" w14:textId="77777777" w:rsidR="004D3A3F" w:rsidRPr="006E0330"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hr-HR"/>
        </w:rPr>
      </w:pPr>
      <w:r w:rsidRPr="006E0330">
        <w:rPr>
          <w:rFonts w:ascii="Times New Roman" w:eastAsia="Times New Roman" w:hAnsi="Times New Roman" w:cs="Times New Roman"/>
          <w:b/>
          <w:kern w:val="3"/>
          <w:sz w:val="24"/>
          <w:szCs w:val="24"/>
          <w:lang w:eastAsia="hr-HR"/>
        </w:rPr>
        <w:t>A1013-05 Odvoz otpada, dezinsekcija i deratizacija</w:t>
      </w:r>
    </w:p>
    <w:p w14:paraId="04C94136" w14:textId="3FC162AA" w:rsidR="004D3A3F" w:rsidRPr="006E0330" w:rsidRDefault="004D3A3F" w:rsidP="004D3A3F">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hr-HR"/>
        </w:rPr>
      </w:pPr>
      <w:r w:rsidRPr="006E0330">
        <w:rPr>
          <w:rFonts w:ascii="Times New Roman" w:eastAsia="Times New Roman" w:hAnsi="Times New Roman" w:cs="Times New Roman"/>
          <w:kern w:val="3"/>
          <w:sz w:val="24"/>
          <w:szCs w:val="24"/>
          <w:lang w:eastAsia="hr-HR"/>
        </w:rPr>
        <w:t>Planom proračuna za 202</w:t>
      </w:r>
      <w:r w:rsidR="006E0330">
        <w:rPr>
          <w:rFonts w:ascii="Times New Roman" w:eastAsia="Times New Roman" w:hAnsi="Times New Roman" w:cs="Times New Roman"/>
          <w:kern w:val="3"/>
          <w:sz w:val="24"/>
          <w:szCs w:val="24"/>
          <w:lang w:eastAsia="hr-HR"/>
        </w:rPr>
        <w:t>5</w:t>
      </w:r>
      <w:r w:rsidRPr="006E0330">
        <w:rPr>
          <w:rFonts w:ascii="Times New Roman" w:eastAsia="Times New Roman" w:hAnsi="Times New Roman" w:cs="Times New Roman"/>
          <w:kern w:val="3"/>
          <w:sz w:val="24"/>
          <w:szCs w:val="24"/>
          <w:lang w:eastAsia="hr-HR"/>
        </w:rPr>
        <w:t xml:space="preserve">. godinu za ovu aktivnost predviđeno je </w:t>
      </w:r>
      <w:r w:rsidR="006E0330">
        <w:rPr>
          <w:rFonts w:ascii="Times New Roman" w:eastAsia="Times New Roman" w:hAnsi="Times New Roman" w:cs="Times New Roman"/>
          <w:kern w:val="3"/>
          <w:sz w:val="24"/>
          <w:szCs w:val="24"/>
          <w:lang w:eastAsia="hr-HR"/>
        </w:rPr>
        <w:t>52.500,00</w:t>
      </w:r>
      <w:r w:rsidRPr="006E0330">
        <w:rPr>
          <w:rFonts w:ascii="Times New Roman" w:eastAsia="Times New Roman" w:hAnsi="Times New Roman" w:cs="Times New Roman"/>
          <w:kern w:val="3"/>
          <w:sz w:val="24"/>
          <w:szCs w:val="24"/>
          <w:lang w:eastAsia="hr-HR"/>
        </w:rPr>
        <w:t xml:space="preserve"> eura. Ovom aktivnošću predviđene su redovite mjere deratizacije i dezinsekcije a također su predviđene i izvanredne mjere ukoliko se za njima ukaže potreba. </w:t>
      </w:r>
      <w:r w:rsidR="006E0330">
        <w:rPr>
          <w:rFonts w:ascii="Times New Roman" w:eastAsia="Times New Roman" w:hAnsi="Times New Roman" w:cs="Times New Roman"/>
          <w:kern w:val="3"/>
          <w:sz w:val="24"/>
          <w:szCs w:val="24"/>
          <w:lang w:eastAsia="hr-HR"/>
        </w:rPr>
        <w:t>P</w:t>
      </w:r>
      <w:r w:rsidRPr="006E0330">
        <w:rPr>
          <w:rFonts w:ascii="Times New Roman" w:eastAsia="Times New Roman" w:hAnsi="Times New Roman" w:cs="Times New Roman"/>
          <w:kern w:val="3"/>
          <w:sz w:val="24"/>
          <w:szCs w:val="24"/>
          <w:lang w:eastAsia="hr-HR"/>
        </w:rPr>
        <w:t xml:space="preserve">redviđeno </w:t>
      </w:r>
      <w:r w:rsidR="006E0330">
        <w:rPr>
          <w:rFonts w:ascii="Times New Roman" w:eastAsia="Times New Roman" w:hAnsi="Times New Roman" w:cs="Times New Roman"/>
          <w:kern w:val="3"/>
          <w:sz w:val="24"/>
          <w:szCs w:val="24"/>
          <w:lang w:eastAsia="hr-HR"/>
        </w:rPr>
        <w:t xml:space="preserve">je </w:t>
      </w:r>
      <w:r w:rsidRPr="006E0330">
        <w:rPr>
          <w:rFonts w:ascii="Times New Roman" w:eastAsia="Times New Roman" w:hAnsi="Times New Roman" w:cs="Times New Roman"/>
          <w:kern w:val="3"/>
          <w:sz w:val="24"/>
          <w:szCs w:val="24"/>
          <w:lang w:eastAsia="hr-HR"/>
        </w:rPr>
        <w:t>i prikupljanje i odvoz otpada koje za Općinu Ražanac obavlja tvrtka Čistoća d.o.o.</w:t>
      </w:r>
      <w:r w:rsidR="006E0330">
        <w:rPr>
          <w:rFonts w:ascii="Times New Roman" w:eastAsia="Times New Roman" w:hAnsi="Times New Roman" w:cs="Times New Roman"/>
          <w:kern w:val="3"/>
          <w:sz w:val="24"/>
          <w:szCs w:val="24"/>
          <w:lang w:eastAsia="hr-HR"/>
        </w:rPr>
        <w:t xml:space="preserve"> Proračunom za 2025. godinu u okviru ove aktivnosti predviđa se i trošak održavanja građevinskih zemljišta na području općine koko bi se nesmetano mogla provoditi Odluka o komunalnom redu.</w:t>
      </w:r>
    </w:p>
    <w:bookmarkEnd w:id="25"/>
    <w:p w14:paraId="37D76698" w14:textId="77777777" w:rsidR="004D3A3F" w:rsidRPr="006E0330"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hr-HR"/>
        </w:rPr>
      </w:pPr>
    </w:p>
    <w:p w14:paraId="5D87B4FA" w14:textId="77777777" w:rsidR="004D3A3F" w:rsidRPr="006E0330"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hr-HR"/>
        </w:rPr>
      </w:pPr>
      <w:bookmarkStart w:id="26" w:name="_Hlk153194387"/>
      <w:r w:rsidRPr="006E0330">
        <w:rPr>
          <w:rFonts w:ascii="Times New Roman" w:eastAsia="Times New Roman" w:hAnsi="Times New Roman" w:cs="Times New Roman"/>
          <w:b/>
          <w:kern w:val="3"/>
          <w:sz w:val="24"/>
          <w:szCs w:val="24"/>
          <w:lang w:eastAsia="hr-HR"/>
        </w:rPr>
        <w:t>A1013-06 Opskrba vodom</w:t>
      </w:r>
    </w:p>
    <w:p w14:paraId="3A36B9E8" w14:textId="56EE1F08" w:rsidR="004D3A3F" w:rsidRPr="006E0330"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6E0330">
        <w:rPr>
          <w:rFonts w:ascii="Times New Roman" w:eastAsia="Times New Roman" w:hAnsi="Times New Roman" w:cs="Times New Roman"/>
          <w:kern w:val="3"/>
          <w:sz w:val="24"/>
          <w:szCs w:val="24"/>
          <w:lang w:eastAsia="hr-HR"/>
        </w:rPr>
        <w:t>Planom proračuna za 202</w:t>
      </w:r>
      <w:r w:rsidR="006E0330">
        <w:rPr>
          <w:rFonts w:ascii="Times New Roman" w:eastAsia="Times New Roman" w:hAnsi="Times New Roman" w:cs="Times New Roman"/>
          <w:kern w:val="3"/>
          <w:sz w:val="24"/>
          <w:szCs w:val="24"/>
          <w:lang w:eastAsia="hr-HR"/>
        </w:rPr>
        <w:t>5</w:t>
      </w:r>
      <w:r w:rsidRPr="006E0330">
        <w:rPr>
          <w:rFonts w:ascii="Times New Roman" w:eastAsia="Times New Roman" w:hAnsi="Times New Roman" w:cs="Times New Roman"/>
          <w:kern w:val="3"/>
          <w:sz w:val="24"/>
          <w:szCs w:val="24"/>
          <w:lang w:eastAsia="hr-HR"/>
        </w:rPr>
        <w:t>. godinu za ovu aktivnost predviđeno je 10.000,00 eura.</w:t>
      </w:r>
      <w:r w:rsidR="006E0330">
        <w:rPr>
          <w:rFonts w:ascii="Times New Roman" w:eastAsia="Times New Roman" w:hAnsi="Times New Roman" w:cs="Times New Roman"/>
          <w:kern w:val="3"/>
          <w:sz w:val="24"/>
          <w:szCs w:val="24"/>
          <w:lang w:eastAsia="hr-HR"/>
        </w:rPr>
        <w:t xml:space="preserve"> Ovom aktivnošću predviđena je opskrba vodom objekata kojima je Općina Ražanac vlasnik.</w:t>
      </w:r>
    </w:p>
    <w:p w14:paraId="6086C003" w14:textId="77777777" w:rsidR="004D3A3F" w:rsidRPr="006E0330"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2C811EEA" w14:textId="77777777" w:rsidR="004D3A3F" w:rsidRPr="006E0330"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hr-HR"/>
        </w:rPr>
      </w:pPr>
      <w:r w:rsidRPr="006E0330">
        <w:rPr>
          <w:rFonts w:ascii="Times New Roman" w:eastAsia="Times New Roman" w:hAnsi="Times New Roman" w:cs="Times New Roman"/>
          <w:b/>
          <w:kern w:val="3"/>
          <w:sz w:val="24"/>
          <w:szCs w:val="24"/>
          <w:lang w:eastAsia="hr-HR"/>
        </w:rPr>
        <w:t>A1013-07 Održavanje plaža</w:t>
      </w:r>
    </w:p>
    <w:p w14:paraId="708BB918" w14:textId="60CB8365" w:rsidR="004D3A3F"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6E0330">
        <w:rPr>
          <w:rFonts w:ascii="Times New Roman" w:eastAsia="Times New Roman" w:hAnsi="Times New Roman" w:cs="Times New Roman"/>
          <w:kern w:val="3"/>
          <w:sz w:val="24"/>
          <w:szCs w:val="24"/>
          <w:lang w:eastAsia="hr-HR"/>
        </w:rPr>
        <w:t>U okviru ove aktivnosti za 202</w:t>
      </w:r>
      <w:r w:rsidR="006E0330">
        <w:rPr>
          <w:rFonts w:ascii="Times New Roman" w:eastAsia="Times New Roman" w:hAnsi="Times New Roman" w:cs="Times New Roman"/>
          <w:kern w:val="3"/>
          <w:sz w:val="24"/>
          <w:szCs w:val="24"/>
          <w:lang w:eastAsia="hr-HR"/>
        </w:rPr>
        <w:t>5</w:t>
      </w:r>
      <w:r w:rsidRPr="006E0330">
        <w:rPr>
          <w:rFonts w:ascii="Times New Roman" w:eastAsia="Times New Roman" w:hAnsi="Times New Roman" w:cs="Times New Roman"/>
          <w:kern w:val="3"/>
          <w:sz w:val="24"/>
          <w:szCs w:val="24"/>
          <w:lang w:eastAsia="hr-HR"/>
        </w:rPr>
        <w:t xml:space="preserve">. godinu predviđeno je </w:t>
      </w:r>
      <w:r w:rsidR="006E0330">
        <w:rPr>
          <w:rFonts w:ascii="Times New Roman" w:eastAsia="Times New Roman" w:hAnsi="Times New Roman" w:cs="Times New Roman"/>
          <w:kern w:val="3"/>
          <w:sz w:val="24"/>
          <w:szCs w:val="24"/>
          <w:lang w:eastAsia="hr-HR"/>
        </w:rPr>
        <w:t>5</w:t>
      </w:r>
      <w:r w:rsidRPr="006E0330">
        <w:rPr>
          <w:rFonts w:ascii="Times New Roman" w:eastAsia="Times New Roman" w:hAnsi="Times New Roman" w:cs="Times New Roman"/>
          <w:kern w:val="3"/>
          <w:sz w:val="24"/>
          <w:szCs w:val="24"/>
          <w:lang w:eastAsia="hr-HR"/>
        </w:rPr>
        <w:t>0.000,00 eura. Održavanje plaža izdvojeno je iz održavanja javnih površina budući da se radi o pomorskom dobru kojim upravlja Općina Ražanac za razliku od javnih površina kojima je općina vlasnik. Navedeno je učinjeno iz razloga što se planira aplicirati prema Zadarskoj županiji za sufinanciranje navedene aktivnosti.</w:t>
      </w:r>
      <w:bookmarkEnd w:id="26"/>
    </w:p>
    <w:p w14:paraId="191A8FBC" w14:textId="77777777" w:rsidR="006E0330" w:rsidRDefault="006E0330"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p>
    <w:p w14:paraId="0ED52D39" w14:textId="22E21937" w:rsidR="006E0330" w:rsidRPr="006E0330" w:rsidRDefault="006E0330"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r w:rsidRPr="006E0330">
        <w:rPr>
          <w:rFonts w:ascii="Times New Roman" w:eastAsia="Times New Roman" w:hAnsi="Times New Roman" w:cs="Times New Roman"/>
          <w:b/>
          <w:bCs/>
          <w:kern w:val="3"/>
          <w:sz w:val="24"/>
          <w:szCs w:val="24"/>
          <w:lang w:eastAsia="hr-HR"/>
        </w:rPr>
        <w:t>A1013-08 Održavanje zelenih površina</w:t>
      </w:r>
    </w:p>
    <w:p w14:paraId="3B48AF80" w14:textId="4E44962A" w:rsidR="004D3A3F" w:rsidRDefault="006E0330" w:rsidP="004D3A3F">
      <w:pPr>
        <w:spacing w:after="0" w:line="293" w:lineRule="exact"/>
        <w:rPr>
          <w:rFonts w:ascii="Times New Roman" w:eastAsia="Times New Roman" w:hAnsi="Times New Roman" w:cs="Times New Roman"/>
          <w:kern w:val="3"/>
          <w:sz w:val="24"/>
          <w:szCs w:val="24"/>
          <w:lang w:eastAsia="hr-HR"/>
        </w:rPr>
      </w:pPr>
      <w:r w:rsidRPr="006E0330">
        <w:rPr>
          <w:rFonts w:ascii="Times New Roman" w:eastAsia="Times New Roman" w:hAnsi="Times New Roman" w:cs="Times New Roman"/>
          <w:kern w:val="3"/>
          <w:sz w:val="24"/>
          <w:szCs w:val="24"/>
          <w:lang w:eastAsia="hr-HR"/>
        </w:rPr>
        <w:t>U okviru ove aktivnosti za 202</w:t>
      </w:r>
      <w:r>
        <w:rPr>
          <w:rFonts w:ascii="Times New Roman" w:eastAsia="Times New Roman" w:hAnsi="Times New Roman" w:cs="Times New Roman"/>
          <w:kern w:val="3"/>
          <w:sz w:val="24"/>
          <w:szCs w:val="24"/>
          <w:lang w:eastAsia="hr-HR"/>
        </w:rPr>
        <w:t>5</w:t>
      </w:r>
      <w:r w:rsidRPr="006E0330">
        <w:rPr>
          <w:rFonts w:ascii="Times New Roman" w:eastAsia="Times New Roman" w:hAnsi="Times New Roman" w:cs="Times New Roman"/>
          <w:kern w:val="3"/>
          <w:sz w:val="24"/>
          <w:szCs w:val="24"/>
          <w:lang w:eastAsia="hr-HR"/>
        </w:rPr>
        <w:t xml:space="preserve">. godinu predviđeno je </w:t>
      </w:r>
      <w:r>
        <w:rPr>
          <w:rFonts w:ascii="Times New Roman" w:eastAsia="Times New Roman" w:hAnsi="Times New Roman" w:cs="Times New Roman"/>
          <w:kern w:val="3"/>
          <w:sz w:val="24"/>
          <w:szCs w:val="24"/>
          <w:lang w:eastAsia="hr-HR"/>
        </w:rPr>
        <w:t>5</w:t>
      </w:r>
      <w:r w:rsidRPr="006E0330">
        <w:rPr>
          <w:rFonts w:ascii="Times New Roman" w:eastAsia="Times New Roman" w:hAnsi="Times New Roman" w:cs="Times New Roman"/>
          <w:kern w:val="3"/>
          <w:sz w:val="24"/>
          <w:szCs w:val="24"/>
          <w:lang w:eastAsia="hr-HR"/>
        </w:rPr>
        <w:t>0.000,00 eura.</w:t>
      </w:r>
      <w:r>
        <w:rPr>
          <w:rFonts w:ascii="Times New Roman" w:eastAsia="Times New Roman" w:hAnsi="Times New Roman" w:cs="Times New Roman"/>
          <w:kern w:val="3"/>
          <w:sz w:val="24"/>
          <w:szCs w:val="24"/>
          <w:lang w:eastAsia="hr-HR"/>
        </w:rPr>
        <w:t xml:space="preserve"> U okviru ove aktivnosti planiraju se rashodi za održavanje zelenih površina kao što su parkovi i slično.</w:t>
      </w:r>
    </w:p>
    <w:p w14:paraId="32D49477" w14:textId="77777777" w:rsidR="00C572C1" w:rsidRDefault="00C572C1" w:rsidP="004D3A3F">
      <w:pPr>
        <w:spacing w:after="0" w:line="293" w:lineRule="exact"/>
        <w:rPr>
          <w:rFonts w:ascii="Times New Roman" w:eastAsia="Times New Roman" w:hAnsi="Times New Roman" w:cs="Times New Roman"/>
          <w:kern w:val="3"/>
          <w:sz w:val="24"/>
          <w:szCs w:val="24"/>
          <w:lang w:eastAsia="hr-HR"/>
        </w:rPr>
      </w:pPr>
    </w:p>
    <w:p w14:paraId="46CBE8B2" w14:textId="77777777" w:rsidR="00C572C1" w:rsidRDefault="00C572C1" w:rsidP="004D3A3F">
      <w:pPr>
        <w:spacing w:after="0" w:line="293" w:lineRule="exact"/>
        <w:rPr>
          <w:rFonts w:ascii="Times New Roman" w:eastAsia="Times New Roman" w:hAnsi="Times New Roman" w:cs="Times New Roman"/>
          <w:kern w:val="3"/>
          <w:sz w:val="24"/>
          <w:szCs w:val="24"/>
          <w:lang w:eastAsia="hr-HR"/>
        </w:rPr>
      </w:pPr>
    </w:p>
    <w:p w14:paraId="474EDC72" w14:textId="77777777" w:rsidR="006E0330" w:rsidRDefault="006E0330" w:rsidP="004D3A3F">
      <w:pPr>
        <w:spacing w:after="0" w:line="293" w:lineRule="exact"/>
        <w:rPr>
          <w:rFonts w:ascii="Times New Roman" w:eastAsia="Times New Roman" w:hAnsi="Times New Roman" w:cs="Times New Roman"/>
          <w:kern w:val="3"/>
          <w:sz w:val="24"/>
          <w:szCs w:val="24"/>
          <w:lang w:eastAsia="hr-HR"/>
        </w:rPr>
      </w:pPr>
    </w:p>
    <w:p w14:paraId="40C9D2A5" w14:textId="77777777" w:rsidR="006E0330" w:rsidRPr="006E0330" w:rsidRDefault="006E0330" w:rsidP="004D3A3F">
      <w:pPr>
        <w:spacing w:after="0" w:line="293" w:lineRule="exact"/>
        <w:rPr>
          <w:rFonts w:ascii="Times New Roman" w:eastAsia="Times New Roman" w:hAnsi="Times New Roman" w:cs="Arial"/>
          <w:b/>
          <w:sz w:val="24"/>
          <w:szCs w:val="20"/>
          <w:lang w:eastAsia="hr-HR"/>
        </w:rPr>
      </w:pPr>
    </w:p>
    <w:p w14:paraId="6E819CFC" w14:textId="77777777" w:rsidR="004D3A3F" w:rsidRDefault="004D3A3F" w:rsidP="00C572C1">
      <w:pPr>
        <w:shd w:val="clear" w:color="auto" w:fill="8EAADB" w:themeFill="accent1" w:themeFillTint="99"/>
        <w:spacing w:after="0" w:line="293" w:lineRule="exact"/>
        <w:rPr>
          <w:rFonts w:ascii="Times New Roman" w:eastAsia="Times New Roman" w:hAnsi="Times New Roman" w:cs="Arial"/>
          <w:b/>
          <w:sz w:val="24"/>
          <w:szCs w:val="20"/>
          <w:lang w:eastAsia="hr-HR"/>
        </w:rPr>
      </w:pPr>
      <w:bookmarkStart w:id="27" w:name="_Hlk153194561"/>
      <w:r w:rsidRPr="006E0330">
        <w:rPr>
          <w:rFonts w:ascii="Times New Roman" w:eastAsia="Times New Roman" w:hAnsi="Times New Roman" w:cs="Arial"/>
          <w:b/>
          <w:sz w:val="24"/>
          <w:szCs w:val="20"/>
          <w:lang w:eastAsia="hr-HR"/>
        </w:rPr>
        <w:lastRenderedPageBreak/>
        <w:t>Program 1014 – Izgradnja objekata i uređaja komunalne infrastrukture</w:t>
      </w:r>
    </w:p>
    <w:p w14:paraId="289A0214" w14:textId="77777777" w:rsidR="00C572C1" w:rsidRPr="006E0330" w:rsidRDefault="00C572C1" w:rsidP="00C572C1">
      <w:pPr>
        <w:shd w:val="clear" w:color="auto" w:fill="FFFFFF" w:themeFill="background1"/>
        <w:spacing w:after="0" w:line="293" w:lineRule="exact"/>
        <w:rPr>
          <w:rFonts w:ascii="Times New Roman" w:eastAsia="Times New Roman" w:hAnsi="Times New Roman" w:cs="Arial"/>
          <w:sz w:val="20"/>
          <w:szCs w:val="20"/>
          <w:lang w:eastAsia="hr-HR"/>
        </w:rPr>
      </w:pPr>
    </w:p>
    <w:tbl>
      <w:tblPr>
        <w:tblStyle w:val="TableGrid1"/>
        <w:tblW w:w="7646" w:type="dxa"/>
        <w:tblLook w:val="04A0" w:firstRow="1" w:lastRow="0" w:firstColumn="1" w:lastColumn="0" w:noHBand="0" w:noVBand="1"/>
      </w:tblPr>
      <w:tblGrid>
        <w:gridCol w:w="1513"/>
        <w:gridCol w:w="2136"/>
        <w:gridCol w:w="1941"/>
        <w:gridCol w:w="2056"/>
      </w:tblGrid>
      <w:tr w:rsidR="004D3A3F" w:rsidRPr="006E0330" w14:paraId="2C9ED262" w14:textId="77777777" w:rsidTr="00C572C1">
        <w:trPr>
          <w:trHeight w:val="258"/>
        </w:trPr>
        <w:tc>
          <w:tcPr>
            <w:tcW w:w="1513" w:type="dxa"/>
            <w:shd w:val="clear" w:color="auto" w:fill="8EAADB" w:themeFill="accent1" w:themeFillTint="99"/>
          </w:tcPr>
          <w:p w14:paraId="7D70676E" w14:textId="77777777" w:rsidR="004D3A3F" w:rsidRPr="006E0330"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6E0330">
              <w:rPr>
                <w:rFonts w:ascii="Times New Roman" w:eastAsia="Times New Roman" w:hAnsi="Times New Roman" w:cs="Times New Roman"/>
                <w:b/>
                <w:bCs/>
                <w:kern w:val="3"/>
                <w:sz w:val="24"/>
                <w:szCs w:val="24"/>
                <w:lang w:eastAsia="hr-HR"/>
              </w:rPr>
              <w:t>Program</w:t>
            </w:r>
          </w:p>
        </w:tc>
        <w:tc>
          <w:tcPr>
            <w:tcW w:w="2136" w:type="dxa"/>
            <w:shd w:val="clear" w:color="auto" w:fill="8EAADB" w:themeFill="accent1" w:themeFillTint="99"/>
          </w:tcPr>
          <w:p w14:paraId="5C3CD8C7" w14:textId="3190CF7F" w:rsidR="004D3A3F" w:rsidRPr="006E0330"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6E0330">
              <w:rPr>
                <w:rFonts w:ascii="Times New Roman" w:eastAsia="Times New Roman" w:hAnsi="Times New Roman" w:cs="Times New Roman"/>
                <w:b/>
                <w:bCs/>
                <w:kern w:val="3"/>
                <w:sz w:val="24"/>
                <w:szCs w:val="24"/>
                <w:lang w:eastAsia="hr-HR"/>
              </w:rPr>
              <w:t>Plan 202</w:t>
            </w:r>
            <w:r w:rsidR="006E0330">
              <w:rPr>
                <w:rFonts w:ascii="Times New Roman" w:eastAsia="Times New Roman" w:hAnsi="Times New Roman" w:cs="Times New Roman"/>
                <w:b/>
                <w:bCs/>
                <w:kern w:val="3"/>
                <w:sz w:val="24"/>
                <w:szCs w:val="24"/>
                <w:lang w:eastAsia="hr-HR"/>
              </w:rPr>
              <w:t>5</w:t>
            </w:r>
            <w:r w:rsidRPr="006E0330">
              <w:rPr>
                <w:rFonts w:ascii="Times New Roman" w:eastAsia="Times New Roman" w:hAnsi="Times New Roman" w:cs="Times New Roman"/>
                <w:b/>
                <w:bCs/>
                <w:kern w:val="3"/>
                <w:sz w:val="24"/>
                <w:szCs w:val="24"/>
                <w:lang w:eastAsia="hr-HR"/>
              </w:rPr>
              <w:t>.</w:t>
            </w:r>
          </w:p>
        </w:tc>
        <w:tc>
          <w:tcPr>
            <w:tcW w:w="1941" w:type="dxa"/>
            <w:shd w:val="clear" w:color="auto" w:fill="8EAADB" w:themeFill="accent1" w:themeFillTint="99"/>
          </w:tcPr>
          <w:p w14:paraId="255520D6" w14:textId="73204A1B" w:rsidR="004D3A3F" w:rsidRPr="006E0330"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6E0330">
              <w:rPr>
                <w:rFonts w:ascii="Times New Roman" w:eastAsia="Times New Roman" w:hAnsi="Times New Roman" w:cs="Times New Roman"/>
                <w:b/>
                <w:bCs/>
                <w:kern w:val="3"/>
                <w:sz w:val="24"/>
                <w:szCs w:val="24"/>
                <w:lang w:eastAsia="hr-HR"/>
              </w:rPr>
              <w:t>Plan 202</w:t>
            </w:r>
            <w:r w:rsidR="006E0330">
              <w:rPr>
                <w:rFonts w:ascii="Times New Roman" w:eastAsia="Times New Roman" w:hAnsi="Times New Roman" w:cs="Times New Roman"/>
                <w:b/>
                <w:bCs/>
                <w:kern w:val="3"/>
                <w:sz w:val="24"/>
                <w:szCs w:val="24"/>
                <w:lang w:eastAsia="hr-HR"/>
              </w:rPr>
              <w:t>6</w:t>
            </w:r>
            <w:r w:rsidRPr="006E0330">
              <w:rPr>
                <w:rFonts w:ascii="Times New Roman" w:eastAsia="Times New Roman" w:hAnsi="Times New Roman" w:cs="Times New Roman"/>
                <w:b/>
                <w:bCs/>
                <w:kern w:val="3"/>
                <w:sz w:val="24"/>
                <w:szCs w:val="24"/>
                <w:lang w:eastAsia="hr-HR"/>
              </w:rPr>
              <w:t>.</w:t>
            </w:r>
          </w:p>
        </w:tc>
        <w:tc>
          <w:tcPr>
            <w:tcW w:w="2056" w:type="dxa"/>
            <w:shd w:val="clear" w:color="auto" w:fill="8EAADB" w:themeFill="accent1" w:themeFillTint="99"/>
          </w:tcPr>
          <w:p w14:paraId="4DD983B7" w14:textId="66A4360C" w:rsidR="004D3A3F" w:rsidRPr="006E0330"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6E0330">
              <w:rPr>
                <w:rFonts w:ascii="Times New Roman" w:eastAsia="Times New Roman" w:hAnsi="Times New Roman" w:cs="Times New Roman"/>
                <w:b/>
                <w:bCs/>
                <w:kern w:val="3"/>
                <w:sz w:val="24"/>
                <w:szCs w:val="24"/>
                <w:lang w:eastAsia="hr-HR"/>
              </w:rPr>
              <w:t>Plan 202</w:t>
            </w:r>
            <w:r w:rsidR="006E0330">
              <w:rPr>
                <w:rFonts w:ascii="Times New Roman" w:eastAsia="Times New Roman" w:hAnsi="Times New Roman" w:cs="Times New Roman"/>
                <w:b/>
                <w:bCs/>
                <w:kern w:val="3"/>
                <w:sz w:val="24"/>
                <w:szCs w:val="24"/>
                <w:lang w:eastAsia="hr-HR"/>
              </w:rPr>
              <w:t>7</w:t>
            </w:r>
            <w:r w:rsidRPr="006E0330">
              <w:rPr>
                <w:rFonts w:ascii="Times New Roman" w:eastAsia="Times New Roman" w:hAnsi="Times New Roman" w:cs="Times New Roman"/>
                <w:b/>
                <w:bCs/>
                <w:kern w:val="3"/>
                <w:sz w:val="24"/>
                <w:szCs w:val="24"/>
                <w:lang w:eastAsia="hr-HR"/>
              </w:rPr>
              <w:t>.</w:t>
            </w:r>
          </w:p>
        </w:tc>
      </w:tr>
      <w:tr w:rsidR="004D3A3F" w:rsidRPr="006E0330" w14:paraId="4C66A952" w14:textId="77777777" w:rsidTr="008152A7">
        <w:trPr>
          <w:trHeight w:val="266"/>
        </w:trPr>
        <w:tc>
          <w:tcPr>
            <w:tcW w:w="1513" w:type="dxa"/>
          </w:tcPr>
          <w:p w14:paraId="63F9B757" w14:textId="77777777" w:rsidR="004D3A3F" w:rsidRPr="006E0330" w:rsidRDefault="004D3A3F" w:rsidP="008152A7">
            <w:pPr>
              <w:widowControl w:val="0"/>
              <w:suppressAutoHyphens/>
              <w:overflowPunct w:val="0"/>
              <w:autoSpaceDE w:val="0"/>
              <w:autoSpaceDN w:val="0"/>
              <w:jc w:val="center"/>
              <w:textAlignment w:val="baseline"/>
              <w:rPr>
                <w:rFonts w:ascii="Times New Roman" w:eastAsia="Times New Roman" w:hAnsi="Times New Roman" w:cs="Times New Roman"/>
                <w:b/>
                <w:bCs/>
                <w:kern w:val="3"/>
                <w:sz w:val="24"/>
                <w:szCs w:val="24"/>
                <w:lang w:eastAsia="hr-HR"/>
              </w:rPr>
            </w:pPr>
            <w:r w:rsidRPr="006E0330">
              <w:rPr>
                <w:rFonts w:ascii="Times New Roman" w:eastAsia="Times New Roman" w:hAnsi="Times New Roman" w:cs="Times New Roman"/>
                <w:b/>
                <w:bCs/>
                <w:kern w:val="3"/>
                <w:sz w:val="24"/>
                <w:szCs w:val="24"/>
                <w:lang w:eastAsia="hr-HR"/>
              </w:rPr>
              <w:t>1014</w:t>
            </w:r>
          </w:p>
        </w:tc>
        <w:tc>
          <w:tcPr>
            <w:tcW w:w="2136" w:type="dxa"/>
          </w:tcPr>
          <w:p w14:paraId="7DFB7837" w14:textId="387E935A" w:rsidR="004D3A3F" w:rsidRPr="006E0330" w:rsidRDefault="006E0330"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4.330.000,00</w:t>
            </w:r>
          </w:p>
        </w:tc>
        <w:tc>
          <w:tcPr>
            <w:tcW w:w="1941" w:type="dxa"/>
          </w:tcPr>
          <w:p w14:paraId="333FE099" w14:textId="4D144A17" w:rsidR="004D3A3F" w:rsidRPr="006E0330" w:rsidRDefault="006E0330"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2.550.050,00</w:t>
            </w:r>
          </w:p>
        </w:tc>
        <w:tc>
          <w:tcPr>
            <w:tcW w:w="2056" w:type="dxa"/>
          </w:tcPr>
          <w:p w14:paraId="349828EC" w14:textId="46332A74" w:rsidR="004D3A3F" w:rsidRPr="006E0330" w:rsidRDefault="006E0330" w:rsidP="008152A7">
            <w:pPr>
              <w:widowControl w:val="0"/>
              <w:suppressAutoHyphens/>
              <w:overflowPunct w:val="0"/>
              <w:autoSpaceDE w:val="0"/>
              <w:autoSpaceDN w:val="0"/>
              <w:jc w:val="center"/>
              <w:textAlignment w:val="baseline"/>
              <w:rPr>
                <w:rFonts w:ascii="Times New Roman" w:eastAsia="Times New Roman" w:hAnsi="Times New Roman" w:cs="Times New Roman"/>
                <w:bCs/>
                <w:kern w:val="3"/>
                <w:sz w:val="24"/>
                <w:szCs w:val="24"/>
                <w:lang w:eastAsia="hr-HR"/>
              </w:rPr>
            </w:pPr>
            <w:r>
              <w:rPr>
                <w:rFonts w:ascii="Times New Roman" w:eastAsia="Times New Roman" w:hAnsi="Times New Roman" w:cs="Times New Roman"/>
                <w:bCs/>
                <w:kern w:val="3"/>
                <w:sz w:val="24"/>
                <w:szCs w:val="24"/>
                <w:lang w:eastAsia="hr-HR"/>
              </w:rPr>
              <w:t>2.276.600,00</w:t>
            </w:r>
          </w:p>
        </w:tc>
      </w:tr>
    </w:tbl>
    <w:p w14:paraId="197A827D" w14:textId="77777777" w:rsidR="004D3A3F" w:rsidRPr="006E0330"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p>
    <w:p w14:paraId="0BECA4C5" w14:textId="77777777" w:rsidR="004D3A3F" w:rsidRPr="006E0330" w:rsidRDefault="004D3A3F" w:rsidP="004D3A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hr-HR"/>
        </w:rPr>
      </w:pPr>
      <w:bookmarkStart w:id="28" w:name="_Hlk165020196"/>
      <w:r w:rsidRPr="006E0330">
        <w:rPr>
          <w:rFonts w:ascii="Times New Roman" w:eastAsia="Times New Roman" w:hAnsi="Times New Roman" w:cs="Times New Roman"/>
          <w:b/>
          <w:bCs/>
          <w:kern w:val="3"/>
          <w:sz w:val="24"/>
          <w:szCs w:val="24"/>
          <w:lang w:eastAsia="hr-HR"/>
        </w:rPr>
        <w:t>Ovaj program provodi se kroz slijedeće aktivnosti:</w:t>
      </w:r>
      <w:bookmarkEnd w:id="27"/>
    </w:p>
    <w:p w14:paraId="1079C541" w14:textId="77777777" w:rsidR="004D3A3F" w:rsidRDefault="004D3A3F" w:rsidP="004D3A3F">
      <w:pPr>
        <w:widowControl w:val="0"/>
        <w:numPr>
          <w:ilvl w:val="0"/>
          <w:numId w:val="30"/>
        </w:numPr>
        <w:suppressAutoHyphens/>
        <w:overflowPunct w:val="0"/>
        <w:autoSpaceDE w:val="0"/>
        <w:autoSpaceDN w:val="0"/>
        <w:spacing w:after="0" w:line="276" w:lineRule="auto"/>
        <w:contextualSpacing/>
        <w:jc w:val="both"/>
        <w:textAlignment w:val="baseline"/>
        <w:rPr>
          <w:rFonts w:ascii="Times New Roman" w:eastAsia="Times New Roman" w:hAnsi="Times New Roman" w:cs="Times New Roman"/>
          <w:kern w:val="3"/>
          <w:sz w:val="24"/>
          <w:szCs w:val="24"/>
          <w:lang w:eastAsia="hr-HR"/>
        </w:rPr>
      </w:pPr>
      <w:bookmarkStart w:id="29" w:name="_Hlk121301055"/>
      <w:r w:rsidRPr="006E0330">
        <w:rPr>
          <w:rFonts w:ascii="Times New Roman" w:eastAsia="Times New Roman" w:hAnsi="Times New Roman" w:cs="Times New Roman"/>
          <w:kern w:val="3"/>
          <w:sz w:val="24"/>
          <w:szCs w:val="24"/>
          <w:lang w:eastAsia="hr-HR"/>
        </w:rPr>
        <w:t xml:space="preserve">K1014-01 </w:t>
      </w:r>
      <w:bookmarkEnd w:id="29"/>
      <w:r w:rsidRPr="006E0330">
        <w:rPr>
          <w:rFonts w:ascii="Times New Roman" w:eastAsia="Times New Roman" w:hAnsi="Times New Roman" w:cs="Times New Roman"/>
          <w:kern w:val="3"/>
          <w:sz w:val="24"/>
          <w:szCs w:val="24"/>
          <w:lang w:eastAsia="hr-HR"/>
        </w:rPr>
        <w:t>Izgradnja prometnica</w:t>
      </w:r>
    </w:p>
    <w:p w14:paraId="2B8E1E53" w14:textId="348A213B" w:rsidR="006E0330" w:rsidRPr="006E0330" w:rsidRDefault="006E0330" w:rsidP="004D3A3F">
      <w:pPr>
        <w:widowControl w:val="0"/>
        <w:numPr>
          <w:ilvl w:val="0"/>
          <w:numId w:val="30"/>
        </w:numPr>
        <w:suppressAutoHyphens/>
        <w:overflowPunct w:val="0"/>
        <w:autoSpaceDE w:val="0"/>
        <w:autoSpaceDN w:val="0"/>
        <w:spacing w:after="0" w:line="276" w:lineRule="auto"/>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K1014-02 Izgradnja nogostupa u Radovinu</w:t>
      </w:r>
    </w:p>
    <w:p w14:paraId="2A90FE1F"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K1014-03 Ulaganja u javnu rasvjetu</w:t>
      </w:r>
    </w:p>
    <w:p w14:paraId="1771A4E2"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K1014-04 Izgradnja vodovodne mreže</w:t>
      </w:r>
    </w:p>
    <w:p w14:paraId="7DCF3FB9"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K1014-05 Izgradnja PO DV Ražanac u Radovinu</w:t>
      </w:r>
    </w:p>
    <w:p w14:paraId="12CCA34E"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K1014-06 Izrada projektne dokumentacije za OŠ J. Barakovića</w:t>
      </w:r>
    </w:p>
    <w:p w14:paraId="4FA1ADFE"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K1014-07 Turističko informativni centar u Ražancu</w:t>
      </w:r>
    </w:p>
    <w:p w14:paraId="089CCE21"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K1014-08 PZ Vukovac</w:t>
      </w:r>
    </w:p>
    <w:p w14:paraId="029C8E33"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K1014-10 Dogradnja „Mletačke kule“ u Ražancu</w:t>
      </w:r>
    </w:p>
    <w:p w14:paraId="4B07F592" w14:textId="669D330B"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bookmarkStart w:id="30" w:name="_Hlk184027793"/>
      <w:r w:rsidRPr="006E0330">
        <w:rPr>
          <w:rFonts w:ascii="Times New Roman" w:hAnsi="Times New Roman"/>
          <w:sz w:val="24"/>
          <w:szCs w:val="24"/>
        </w:rPr>
        <w:t>K1014-1</w:t>
      </w:r>
      <w:r w:rsidR="00A37FA6">
        <w:rPr>
          <w:rFonts w:ascii="Times New Roman" w:hAnsi="Times New Roman"/>
          <w:sz w:val="24"/>
          <w:szCs w:val="24"/>
        </w:rPr>
        <w:t>2</w:t>
      </w:r>
      <w:r w:rsidRPr="006E0330">
        <w:rPr>
          <w:rFonts w:ascii="Times New Roman" w:hAnsi="Times New Roman"/>
          <w:sz w:val="24"/>
          <w:szCs w:val="24"/>
        </w:rPr>
        <w:t xml:space="preserve"> </w:t>
      </w:r>
      <w:r w:rsidR="00A37FA6">
        <w:rPr>
          <w:rFonts w:ascii="Times New Roman" w:hAnsi="Times New Roman"/>
          <w:sz w:val="24"/>
          <w:szCs w:val="24"/>
        </w:rPr>
        <w:t>Uređenje plaže „Vlaški kraj“ u Ražancu</w:t>
      </w:r>
    </w:p>
    <w:bookmarkEnd w:id="30"/>
    <w:p w14:paraId="334C069F"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K1014-14 Dodatna ulaganja u Tržnicu-ribarnicu u Ražancu</w:t>
      </w:r>
    </w:p>
    <w:p w14:paraId="4715F937"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K1014-16 Izgradnja šetnice u Rtini</w:t>
      </w:r>
    </w:p>
    <w:p w14:paraId="65912C39"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K1014-18 Sanacija mosta u Ljupču</w:t>
      </w:r>
    </w:p>
    <w:p w14:paraId="0D5A7801"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K1014-19 Izgradnja šetnice Ljubač - Ljubački Stanovi</w:t>
      </w:r>
    </w:p>
    <w:p w14:paraId="62BA640D"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K1014-20 Ulaganja u prometnu infrastrukturu</w:t>
      </w:r>
    </w:p>
    <w:p w14:paraId="239D2E93"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K1014-22 Uređenje ogradnog zida – crkva Sv. Andrija</w:t>
      </w:r>
    </w:p>
    <w:p w14:paraId="60108DCC"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K1014-23 Proširenje groblja u Radovin</w:t>
      </w:r>
    </w:p>
    <w:p w14:paraId="761CC77D"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K1014-24 Postavljanje autobusnih nadstrešnica</w:t>
      </w:r>
    </w:p>
    <w:p w14:paraId="1D332657"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bookmarkStart w:id="31" w:name="_Hlk165020227"/>
      <w:bookmarkEnd w:id="28"/>
      <w:r w:rsidRPr="006E0330">
        <w:rPr>
          <w:rFonts w:ascii="Times New Roman" w:hAnsi="Times New Roman"/>
          <w:sz w:val="24"/>
          <w:szCs w:val="24"/>
        </w:rPr>
        <w:t xml:space="preserve">K1014-26 Konzervacija arheološkog nalazišta „Ljubljana“ </w:t>
      </w:r>
    </w:p>
    <w:p w14:paraId="4E5299B1"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K1014-27 Izgradnja parkirališta</w:t>
      </w:r>
    </w:p>
    <w:p w14:paraId="51DEFD15"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K1014-29 Uređenje platoa – „Riva Miočići“</w:t>
      </w:r>
    </w:p>
    <w:p w14:paraId="729FEA0A"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K1014-30 Izgradnja pomoćne zgrade u Podvršju</w:t>
      </w:r>
    </w:p>
    <w:p w14:paraId="7BE2728C" w14:textId="6A9F63BE"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 xml:space="preserve">K1014-31 Izgradnja </w:t>
      </w:r>
      <w:r w:rsidR="0030105D">
        <w:rPr>
          <w:rFonts w:ascii="Times New Roman" w:hAnsi="Times New Roman"/>
          <w:sz w:val="24"/>
          <w:szCs w:val="24"/>
        </w:rPr>
        <w:t xml:space="preserve">ceste prema moru </w:t>
      </w:r>
      <w:r w:rsidRPr="006E0330">
        <w:rPr>
          <w:rFonts w:ascii="Times New Roman" w:hAnsi="Times New Roman"/>
          <w:sz w:val="24"/>
          <w:szCs w:val="24"/>
        </w:rPr>
        <w:t>u Jovićima</w:t>
      </w:r>
    </w:p>
    <w:p w14:paraId="534B3248" w14:textId="77777777" w:rsidR="004D3A3F" w:rsidRPr="006E0330" w:rsidRDefault="004D3A3F" w:rsidP="004D3A3F">
      <w:pPr>
        <w:numPr>
          <w:ilvl w:val="0"/>
          <w:numId w:val="31"/>
        </w:numPr>
        <w:tabs>
          <w:tab w:val="left" w:pos="900"/>
        </w:tabs>
        <w:spacing w:after="0" w:line="240" w:lineRule="auto"/>
        <w:ind w:left="900" w:hanging="358"/>
        <w:rPr>
          <w:rFonts w:ascii="Arial" w:eastAsia="Arial" w:hAnsi="Arial"/>
          <w:sz w:val="24"/>
        </w:rPr>
      </w:pPr>
      <w:r w:rsidRPr="006E0330">
        <w:rPr>
          <w:rFonts w:ascii="Times New Roman" w:eastAsia="Times New Roman" w:hAnsi="Times New Roman"/>
          <w:sz w:val="24"/>
        </w:rPr>
        <w:t>K1014-36 Izgradnja zaobilaznice u Ražancu</w:t>
      </w:r>
    </w:p>
    <w:p w14:paraId="06D4CD06" w14:textId="0F040BD5" w:rsidR="004D3A3F" w:rsidRPr="006E0330" w:rsidRDefault="004D3A3F" w:rsidP="004D3A3F">
      <w:pPr>
        <w:numPr>
          <w:ilvl w:val="0"/>
          <w:numId w:val="31"/>
        </w:numPr>
        <w:tabs>
          <w:tab w:val="left" w:pos="900"/>
        </w:tabs>
        <w:spacing w:after="0" w:line="240" w:lineRule="auto"/>
        <w:ind w:left="900" w:hanging="358"/>
        <w:rPr>
          <w:rFonts w:ascii="Arial" w:eastAsia="Arial" w:hAnsi="Arial"/>
          <w:sz w:val="24"/>
        </w:rPr>
      </w:pPr>
      <w:r w:rsidRPr="006E0330">
        <w:rPr>
          <w:rFonts w:ascii="Times New Roman" w:eastAsia="Times New Roman" w:hAnsi="Times New Roman"/>
          <w:sz w:val="24"/>
        </w:rPr>
        <w:t>K1014-3</w:t>
      </w:r>
      <w:r w:rsidR="0030105D">
        <w:rPr>
          <w:rFonts w:ascii="Times New Roman" w:eastAsia="Times New Roman" w:hAnsi="Times New Roman"/>
          <w:sz w:val="24"/>
        </w:rPr>
        <w:t>8</w:t>
      </w:r>
      <w:r w:rsidRPr="006E0330">
        <w:rPr>
          <w:rFonts w:ascii="Times New Roman" w:eastAsia="Times New Roman" w:hAnsi="Times New Roman"/>
          <w:sz w:val="24"/>
        </w:rPr>
        <w:t xml:space="preserve"> </w:t>
      </w:r>
      <w:r w:rsidR="0030105D">
        <w:rPr>
          <w:rFonts w:ascii="Times New Roman" w:eastAsia="Times New Roman" w:hAnsi="Times New Roman"/>
          <w:sz w:val="24"/>
        </w:rPr>
        <w:t>Ulaganje u objekt Dječjeg vrtića Ražanac</w:t>
      </w:r>
    </w:p>
    <w:p w14:paraId="4B9166F2"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K1014-41 Uređenje plaže „Puntica“ II. faza</w:t>
      </w:r>
    </w:p>
    <w:p w14:paraId="37679424"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K1014-44 Rekonstrukcija ceste prema Marasovićima</w:t>
      </w:r>
    </w:p>
    <w:p w14:paraId="1BAAFC53"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K1014-45 Izgradnja ceste u Krnezi</w:t>
      </w:r>
    </w:p>
    <w:p w14:paraId="099ECE6D"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K1014-46 Uređenje bunara u Krnezi</w:t>
      </w:r>
    </w:p>
    <w:p w14:paraId="2C61F002"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K1014-47 Snacija mosta u Krnezi – Čolaci</w:t>
      </w:r>
    </w:p>
    <w:p w14:paraId="44415059"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K1014-48 Uređenje ceste u Ljupču – I. faza</w:t>
      </w:r>
    </w:p>
    <w:p w14:paraId="54653CCC" w14:textId="2A9757FF"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 xml:space="preserve">K1014-50 </w:t>
      </w:r>
      <w:r w:rsidR="0030105D">
        <w:rPr>
          <w:rFonts w:ascii="Times New Roman" w:hAnsi="Times New Roman"/>
          <w:sz w:val="24"/>
          <w:szCs w:val="24"/>
        </w:rPr>
        <w:t xml:space="preserve">Izgradnja </w:t>
      </w:r>
      <w:r w:rsidRPr="006E0330">
        <w:rPr>
          <w:rFonts w:ascii="Times New Roman" w:hAnsi="Times New Roman"/>
          <w:sz w:val="24"/>
          <w:szCs w:val="24"/>
        </w:rPr>
        <w:t>vatrogasnog doma u Podvršju</w:t>
      </w:r>
    </w:p>
    <w:p w14:paraId="4ADA339A" w14:textId="77777777" w:rsidR="004D3A3F" w:rsidRPr="006E0330"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K1014-51 Sanacija mula u Stošićima</w:t>
      </w:r>
    </w:p>
    <w:p w14:paraId="2FFA7E74" w14:textId="49C4E9BE" w:rsidR="004D3A3F" w:rsidRDefault="004D3A3F" w:rsidP="004D3A3F">
      <w:pPr>
        <w:pStyle w:val="Odlomakpopisa"/>
        <w:numPr>
          <w:ilvl w:val="0"/>
          <w:numId w:val="30"/>
        </w:numPr>
        <w:spacing w:after="0" w:line="276" w:lineRule="auto"/>
        <w:jc w:val="both"/>
        <w:rPr>
          <w:rFonts w:ascii="Times New Roman" w:hAnsi="Times New Roman"/>
          <w:sz w:val="24"/>
          <w:szCs w:val="24"/>
        </w:rPr>
      </w:pPr>
      <w:r w:rsidRPr="006E0330">
        <w:rPr>
          <w:rFonts w:ascii="Times New Roman" w:hAnsi="Times New Roman"/>
          <w:sz w:val="24"/>
          <w:szCs w:val="24"/>
        </w:rPr>
        <w:t>K1014-5</w:t>
      </w:r>
      <w:r w:rsidR="0030105D">
        <w:rPr>
          <w:rFonts w:ascii="Times New Roman" w:hAnsi="Times New Roman"/>
          <w:sz w:val="24"/>
          <w:szCs w:val="24"/>
        </w:rPr>
        <w:t>3</w:t>
      </w:r>
      <w:r w:rsidRPr="006E0330">
        <w:rPr>
          <w:rFonts w:ascii="Times New Roman" w:hAnsi="Times New Roman"/>
          <w:sz w:val="24"/>
          <w:szCs w:val="24"/>
        </w:rPr>
        <w:t xml:space="preserve"> </w:t>
      </w:r>
      <w:r w:rsidR="001D719D">
        <w:rPr>
          <w:rFonts w:ascii="Times New Roman" w:hAnsi="Times New Roman"/>
          <w:sz w:val="24"/>
          <w:szCs w:val="24"/>
        </w:rPr>
        <w:t>Izgradnja spomen obilježja hrvatskim braniteljima</w:t>
      </w:r>
    </w:p>
    <w:p w14:paraId="33C90593" w14:textId="0A9E13A3" w:rsidR="001D719D" w:rsidRDefault="001D719D"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K1014-55 Uređenje platoa ispred društvenog doma u Rtini</w:t>
      </w:r>
    </w:p>
    <w:p w14:paraId="301233C9" w14:textId="0F23D8A7" w:rsidR="001D719D" w:rsidRDefault="001D719D"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lastRenderedPageBreak/>
        <w:t>K</w:t>
      </w:r>
      <w:r w:rsidR="00350CEC">
        <w:rPr>
          <w:rFonts w:ascii="Times New Roman" w:hAnsi="Times New Roman"/>
          <w:sz w:val="24"/>
          <w:szCs w:val="24"/>
        </w:rPr>
        <w:t>1014-56 Izgradnja doma za starije i nemoćne</w:t>
      </w:r>
    </w:p>
    <w:p w14:paraId="11E2F3EB" w14:textId="5E52380D" w:rsidR="00350CEC" w:rsidRDefault="00350CEC"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K1014-57 Izgradnja šetnice na Pježavcu</w:t>
      </w:r>
    </w:p>
    <w:p w14:paraId="2FACEC13" w14:textId="3F6913F9" w:rsidR="00350CEC" w:rsidRDefault="00350CEC"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K1014-58 Obnova spomenika “Galebovi“ u Ražancu</w:t>
      </w:r>
    </w:p>
    <w:p w14:paraId="74F5463B" w14:textId="15686A6E" w:rsidR="00350CEC" w:rsidRDefault="00350CEC"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K1014-5</w:t>
      </w:r>
      <w:r>
        <w:rPr>
          <w:rFonts w:ascii="Times New Roman" w:hAnsi="Times New Roman"/>
          <w:sz w:val="24"/>
          <w:szCs w:val="24"/>
        </w:rPr>
        <w:t>9 Društveni dom u Rtini – II. faza</w:t>
      </w:r>
    </w:p>
    <w:p w14:paraId="4692947A" w14:textId="3D4F6A0D" w:rsidR="00350CEC" w:rsidRDefault="00350CEC"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w:t>
      </w:r>
      <w:r>
        <w:rPr>
          <w:rFonts w:ascii="Times New Roman" w:hAnsi="Times New Roman"/>
          <w:sz w:val="24"/>
          <w:szCs w:val="24"/>
        </w:rPr>
        <w:t>60 Izgradnja sportskog igrališta “Puntica“ – II. faza</w:t>
      </w:r>
    </w:p>
    <w:p w14:paraId="7AA65028" w14:textId="7E3CF8DF" w:rsidR="00350CEC" w:rsidRDefault="00350CEC"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w:t>
      </w:r>
      <w:r>
        <w:rPr>
          <w:rFonts w:ascii="Times New Roman" w:hAnsi="Times New Roman"/>
          <w:sz w:val="24"/>
          <w:szCs w:val="24"/>
        </w:rPr>
        <w:t>61 Izgradnja nogostupa na „Vlaškom kraju“</w:t>
      </w:r>
    </w:p>
    <w:p w14:paraId="0799C901" w14:textId="5E99DF9E" w:rsidR="00350CEC" w:rsidRDefault="00350CEC" w:rsidP="004D3A3F">
      <w:pPr>
        <w:pStyle w:val="Odlomakpopisa"/>
        <w:numPr>
          <w:ilvl w:val="0"/>
          <w:numId w:val="30"/>
        </w:numPr>
        <w:spacing w:after="0" w:line="276" w:lineRule="auto"/>
        <w:jc w:val="both"/>
        <w:rPr>
          <w:rFonts w:ascii="Times New Roman" w:hAnsi="Times New Roman"/>
          <w:sz w:val="24"/>
          <w:szCs w:val="24"/>
        </w:rPr>
      </w:pPr>
      <w:bookmarkStart w:id="32" w:name="_Hlk184026592"/>
      <w:r>
        <w:rPr>
          <w:rFonts w:ascii="Times New Roman" w:hAnsi="Times New Roman"/>
          <w:sz w:val="24"/>
          <w:szCs w:val="24"/>
        </w:rPr>
        <w:t>K1014-</w:t>
      </w:r>
      <w:r>
        <w:rPr>
          <w:rFonts w:ascii="Times New Roman" w:hAnsi="Times New Roman"/>
          <w:sz w:val="24"/>
          <w:szCs w:val="24"/>
        </w:rPr>
        <w:t>62</w:t>
      </w:r>
      <w:r w:rsidRPr="00350CEC">
        <w:rPr>
          <w:rFonts w:ascii="Times New Roman" w:hAnsi="Times New Roman"/>
          <w:sz w:val="24"/>
          <w:szCs w:val="24"/>
        </w:rPr>
        <w:t xml:space="preserve"> </w:t>
      </w:r>
      <w:bookmarkEnd w:id="32"/>
      <w:r>
        <w:rPr>
          <w:rFonts w:ascii="Times New Roman" w:hAnsi="Times New Roman"/>
          <w:sz w:val="24"/>
          <w:szCs w:val="24"/>
        </w:rPr>
        <w:t xml:space="preserve">Izgradnja </w:t>
      </w:r>
      <w:r w:rsidRPr="006E0330">
        <w:rPr>
          <w:rFonts w:ascii="Times New Roman" w:hAnsi="Times New Roman"/>
          <w:sz w:val="24"/>
          <w:szCs w:val="24"/>
        </w:rPr>
        <w:t>vatrogasnog doma u Podvršju</w:t>
      </w:r>
      <w:r>
        <w:rPr>
          <w:rFonts w:ascii="Times New Roman" w:hAnsi="Times New Roman"/>
          <w:sz w:val="24"/>
          <w:szCs w:val="24"/>
        </w:rPr>
        <w:t xml:space="preserve"> – II. faza</w:t>
      </w:r>
    </w:p>
    <w:p w14:paraId="260BA9FF" w14:textId="33255175" w:rsidR="00350CEC" w:rsidRDefault="00350CEC"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K1014-6</w:t>
      </w:r>
      <w:r>
        <w:rPr>
          <w:rFonts w:ascii="Times New Roman" w:hAnsi="Times New Roman"/>
          <w:sz w:val="24"/>
          <w:szCs w:val="24"/>
        </w:rPr>
        <w:t>3 Izgradnja ceste “Kameni put“</w:t>
      </w:r>
    </w:p>
    <w:p w14:paraId="02DC86AF" w14:textId="103A302D" w:rsidR="00350CEC" w:rsidRPr="00350CEC" w:rsidRDefault="00350CEC" w:rsidP="00350CEC">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K1014-6</w:t>
      </w:r>
      <w:r>
        <w:rPr>
          <w:rFonts w:ascii="Times New Roman" w:hAnsi="Times New Roman"/>
          <w:sz w:val="24"/>
          <w:szCs w:val="24"/>
        </w:rPr>
        <w:t>4 Izgradnja nogometnog igrališta</w:t>
      </w:r>
    </w:p>
    <w:p w14:paraId="6863B1DE" w14:textId="16056F74" w:rsidR="00350CEC" w:rsidRDefault="00350CEC"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K1014-6</w:t>
      </w:r>
      <w:r>
        <w:rPr>
          <w:rFonts w:ascii="Times New Roman" w:hAnsi="Times New Roman"/>
          <w:sz w:val="24"/>
          <w:szCs w:val="24"/>
        </w:rPr>
        <w:t>5 Uređenje parka u “Vikend naselju-Ražanac“</w:t>
      </w:r>
    </w:p>
    <w:p w14:paraId="267809ED" w14:textId="1D50BC0C" w:rsidR="00350CEC" w:rsidRDefault="00350CEC"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K1014-6</w:t>
      </w:r>
      <w:r>
        <w:rPr>
          <w:rFonts w:ascii="Times New Roman" w:hAnsi="Times New Roman"/>
          <w:sz w:val="24"/>
          <w:szCs w:val="24"/>
        </w:rPr>
        <w:t>6 Izgradnja boćališta u Podvršju</w:t>
      </w:r>
    </w:p>
    <w:p w14:paraId="5CD366CA" w14:textId="58315D04" w:rsidR="00350CEC" w:rsidRDefault="00350CEC"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K1014-6</w:t>
      </w:r>
      <w:r>
        <w:rPr>
          <w:rFonts w:ascii="Times New Roman" w:hAnsi="Times New Roman"/>
          <w:sz w:val="24"/>
          <w:szCs w:val="24"/>
        </w:rPr>
        <w:t>7</w:t>
      </w:r>
      <w:r w:rsidRPr="00350CEC">
        <w:rPr>
          <w:rFonts w:ascii="Times New Roman" w:hAnsi="Times New Roman"/>
          <w:sz w:val="24"/>
          <w:szCs w:val="24"/>
        </w:rPr>
        <w:t xml:space="preserve"> </w:t>
      </w:r>
      <w:r>
        <w:rPr>
          <w:rFonts w:ascii="Times New Roman" w:hAnsi="Times New Roman"/>
          <w:sz w:val="24"/>
          <w:szCs w:val="24"/>
        </w:rPr>
        <w:t xml:space="preserve">Izgradnja boćališta u </w:t>
      </w:r>
      <w:r>
        <w:rPr>
          <w:rFonts w:ascii="Times New Roman" w:hAnsi="Times New Roman"/>
          <w:sz w:val="24"/>
          <w:szCs w:val="24"/>
        </w:rPr>
        <w:t>Jovićima</w:t>
      </w:r>
    </w:p>
    <w:p w14:paraId="7E3DCC83" w14:textId="34C8D4D5" w:rsidR="00350CEC" w:rsidRDefault="00350CEC"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K1014-6</w:t>
      </w:r>
      <w:r>
        <w:rPr>
          <w:rFonts w:ascii="Times New Roman" w:hAnsi="Times New Roman"/>
          <w:sz w:val="24"/>
          <w:szCs w:val="24"/>
        </w:rPr>
        <w:t>8 Dječje igralište u Rudićima</w:t>
      </w:r>
    </w:p>
    <w:p w14:paraId="1DD70CF0" w14:textId="1765079C" w:rsidR="00350CEC" w:rsidRDefault="00350CEC"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K1014-6</w:t>
      </w:r>
      <w:r>
        <w:rPr>
          <w:rFonts w:ascii="Times New Roman" w:hAnsi="Times New Roman"/>
          <w:sz w:val="24"/>
          <w:szCs w:val="24"/>
        </w:rPr>
        <w:t>9 Uređenje bunara u Ljubačkim Stanovima</w:t>
      </w:r>
    </w:p>
    <w:p w14:paraId="129C9171" w14:textId="453A16BD" w:rsidR="00350CEC" w:rsidRDefault="00350CEC" w:rsidP="004D3A3F">
      <w:pPr>
        <w:pStyle w:val="Odlomakpopisa"/>
        <w:numPr>
          <w:ilvl w:val="0"/>
          <w:numId w:val="30"/>
        </w:numPr>
        <w:spacing w:after="0" w:line="276" w:lineRule="auto"/>
        <w:jc w:val="both"/>
        <w:rPr>
          <w:rFonts w:ascii="Times New Roman" w:hAnsi="Times New Roman"/>
          <w:sz w:val="24"/>
          <w:szCs w:val="24"/>
        </w:rPr>
      </w:pPr>
      <w:bookmarkStart w:id="33" w:name="_Hlk184026817"/>
      <w:r>
        <w:rPr>
          <w:rFonts w:ascii="Times New Roman" w:hAnsi="Times New Roman"/>
          <w:sz w:val="24"/>
          <w:szCs w:val="24"/>
        </w:rPr>
        <w:t>K1014-</w:t>
      </w:r>
      <w:r>
        <w:rPr>
          <w:rFonts w:ascii="Times New Roman" w:hAnsi="Times New Roman"/>
          <w:sz w:val="24"/>
          <w:szCs w:val="24"/>
        </w:rPr>
        <w:t xml:space="preserve">70 </w:t>
      </w:r>
      <w:bookmarkEnd w:id="33"/>
      <w:r>
        <w:rPr>
          <w:rFonts w:ascii="Times New Roman" w:hAnsi="Times New Roman"/>
          <w:sz w:val="24"/>
          <w:szCs w:val="24"/>
        </w:rPr>
        <w:t>Izgradnja nogostupa u Ljubačkim Stanovima – II. faza</w:t>
      </w:r>
    </w:p>
    <w:p w14:paraId="17639362" w14:textId="033E9F6D" w:rsidR="00350CEC" w:rsidRDefault="00350CEC"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K1014-7</w:t>
      </w:r>
      <w:r>
        <w:rPr>
          <w:rFonts w:ascii="Times New Roman" w:hAnsi="Times New Roman"/>
          <w:sz w:val="24"/>
          <w:szCs w:val="24"/>
        </w:rPr>
        <w:t>1 Sanacija luke u Ražancu – II. faza</w:t>
      </w:r>
    </w:p>
    <w:p w14:paraId="7587E500" w14:textId="459E4A18" w:rsidR="00350CEC" w:rsidRDefault="00350CEC"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K1014-7</w:t>
      </w:r>
      <w:r>
        <w:rPr>
          <w:rFonts w:ascii="Times New Roman" w:hAnsi="Times New Roman"/>
          <w:sz w:val="24"/>
          <w:szCs w:val="24"/>
        </w:rPr>
        <w:t>2</w:t>
      </w:r>
      <w:r w:rsidR="0057677F">
        <w:rPr>
          <w:rFonts w:ascii="Times New Roman" w:hAnsi="Times New Roman"/>
          <w:sz w:val="24"/>
          <w:szCs w:val="24"/>
        </w:rPr>
        <w:t xml:space="preserve"> Izgradnja šetnice Ražanac-Jovići</w:t>
      </w:r>
    </w:p>
    <w:p w14:paraId="7A5C19C6" w14:textId="46CEBF70" w:rsidR="00350CEC" w:rsidRDefault="00350CEC"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K1014-7</w:t>
      </w:r>
      <w:r w:rsidR="0057677F">
        <w:rPr>
          <w:rFonts w:ascii="Times New Roman" w:hAnsi="Times New Roman"/>
          <w:sz w:val="24"/>
          <w:szCs w:val="24"/>
        </w:rPr>
        <w:t xml:space="preserve">3 </w:t>
      </w:r>
      <w:r w:rsidR="006B40CA">
        <w:rPr>
          <w:rFonts w:ascii="Times New Roman" w:hAnsi="Times New Roman"/>
          <w:sz w:val="24"/>
          <w:szCs w:val="24"/>
        </w:rPr>
        <w:t>Izgradnja igrališta u Jovićima</w:t>
      </w:r>
    </w:p>
    <w:p w14:paraId="0C100BBE" w14:textId="33C6C53B" w:rsidR="00350CEC" w:rsidRPr="006E0330" w:rsidRDefault="00350CEC" w:rsidP="004D3A3F">
      <w:pPr>
        <w:pStyle w:val="Odlomakpopisa"/>
        <w:numPr>
          <w:ilvl w:val="0"/>
          <w:numId w:val="30"/>
        </w:numPr>
        <w:spacing w:after="0" w:line="276" w:lineRule="auto"/>
        <w:jc w:val="both"/>
        <w:rPr>
          <w:rFonts w:ascii="Times New Roman" w:hAnsi="Times New Roman"/>
          <w:sz w:val="24"/>
          <w:szCs w:val="24"/>
        </w:rPr>
      </w:pPr>
      <w:r>
        <w:rPr>
          <w:rFonts w:ascii="Times New Roman" w:hAnsi="Times New Roman"/>
          <w:sz w:val="24"/>
          <w:szCs w:val="24"/>
        </w:rPr>
        <w:t>K1014-7</w:t>
      </w:r>
      <w:r w:rsidR="006B40CA">
        <w:rPr>
          <w:rFonts w:ascii="Times New Roman" w:hAnsi="Times New Roman"/>
          <w:sz w:val="24"/>
          <w:szCs w:val="24"/>
        </w:rPr>
        <w:t>4 Uređenje pješačkih staza – Rtina Miletići</w:t>
      </w:r>
    </w:p>
    <w:bookmarkEnd w:id="31"/>
    <w:p w14:paraId="0A24FF97" w14:textId="77777777" w:rsidR="004D3A3F" w:rsidRPr="006E0330" w:rsidRDefault="004D3A3F" w:rsidP="006B40CA">
      <w:pPr>
        <w:widowControl w:val="0"/>
        <w:suppressAutoHyphens/>
        <w:overflowPunct w:val="0"/>
        <w:autoSpaceDE w:val="0"/>
        <w:autoSpaceDN w:val="0"/>
        <w:spacing w:after="0" w:line="276" w:lineRule="auto"/>
        <w:contextualSpacing/>
        <w:jc w:val="both"/>
        <w:textAlignment w:val="baseline"/>
        <w:rPr>
          <w:rFonts w:ascii="Times New Roman" w:eastAsia="Times New Roman" w:hAnsi="Times New Roman" w:cs="Times New Roman"/>
          <w:kern w:val="3"/>
          <w:sz w:val="24"/>
          <w:szCs w:val="24"/>
          <w:lang w:eastAsia="hr-HR"/>
        </w:rPr>
      </w:pPr>
    </w:p>
    <w:p w14:paraId="486DF5AF" w14:textId="77777777" w:rsidR="004D3A3F" w:rsidRPr="006B40CA" w:rsidRDefault="004D3A3F" w:rsidP="006B40CA">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b/>
          <w:kern w:val="3"/>
          <w:sz w:val="24"/>
          <w:szCs w:val="24"/>
          <w:lang w:eastAsia="hr-HR"/>
        </w:rPr>
      </w:pPr>
      <w:bookmarkStart w:id="34" w:name="_Hlk165020823"/>
      <w:r w:rsidRPr="006B40CA">
        <w:rPr>
          <w:rFonts w:ascii="Times New Roman" w:eastAsia="Times New Roman" w:hAnsi="Times New Roman" w:cs="Times New Roman"/>
          <w:b/>
          <w:kern w:val="3"/>
          <w:sz w:val="24"/>
          <w:szCs w:val="24"/>
          <w:lang w:eastAsia="hr-HR"/>
        </w:rPr>
        <w:t>K1014-01 Izgradnja prometnica</w:t>
      </w:r>
    </w:p>
    <w:p w14:paraId="3D770C65" w14:textId="6087B815" w:rsidR="004D3A3F" w:rsidRDefault="004D3A3F" w:rsidP="006B40CA">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sz w:val="24"/>
          <w:szCs w:val="24"/>
        </w:rPr>
      </w:pPr>
      <w:r w:rsidRPr="006B40CA">
        <w:rPr>
          <w:rFonts w:ascii="Times New Roman" w:eastAsia="Times New Roman" w:hAnsi="Times New Roman" w:cs="Times New Roman"/>
          <w:sz w:val="24"/>
          <w:szCs w:val="24"/>
        </w:rPr>
        <w:t>Planom proračuna za 202</w:t>
      </w:r>
      <w:r w:rsidR="006B40CA" w:rsidRPr="006B40CA">
        <w:rPr>
          <w:rFonts w:ascii="Times New Roman" w:eastAsia="Times New Roman" w:hAnsi="Times New Roman" w:cs="Times New Roman"/>
          <w:sz w:val="24"/>
          <w:szCs w:val="24"/>
        </w:rPr>
        <w:t>5</w:t>
      </w:r>
      <w:r w:rsidRPr="006B40CA">
        <w:rPr>
          <w:rFonts w:ascii="Times New Roman" w:eastAsia="Times New Roman" w:hAnsi="Times New Roman" w:cs="Times New Roman"/>
          <w:sz w:val="24"/>
          <w:szCs w:val="24"/>
        </w:rPr>
        <w:t xml:space="preserve">. godinu za izgradnju prometnica predviđeno je </w:t>
      </w:r>
      <w:r w:rsidR="006B40CA" w:rsidRPr="006B40CA">
        <w:rPr>
          <w:rFonts w:ascii="Times New Roman" w:eastAsia="Times New Roman" w:hAnsi="Times New Roman" w:cs="Times New Roman"/>
          <w:sz w:val="24"/>
          <w:szCs w:val="24"/>
        </w:rPr>
        <w:t>280</w:t>
      </w:r>
      <w:r w:rsidRPr="006B40CA">
        <w:rPr>
          <w:rFonts w:ascii="Times New Roman" w:eastAsia="Times New Roman" w:hAnsi="Times New Roman" w:cs="Times New Roman"/>
          <w:sz w:val="24"/>
          <w:szCs w:val="24"/>
        </w:rPr>
        <w:t xml:space="preserve">.000,00 eura. Izvor financiranja ove aktivnosti je općinski proračun. </w:t>
      </w:r>
    </w:p>
    <w:p w14:paraId="25B77F8A" w14:textId="77777777" w:rsidR="00BD7EEA" w:rsidRDefault="00BD7EEA" w:rsidP="00BD7EEA">
      <w:pPr>
        <w:widowControl w:val="0"/>
        <w:suppressAutoHyphens/>
        <w:overflowPunct w:val="0"/>
        <w:autoSpaceDE w:val="0"/>
        <w:autoSpaceDN w:val="0"/>
        <w:spacing w:after="0" w:line="276" w:lineRule="auto"/>
        <w:contextualSpacing/>
        <w:jc w:val="both"/>
        <w:textAlignment w:val="baseline"/>
        <w:rPr>
          <w:rFonts w:ascii="Times New Roman" w:eastAsia="Times New Roman" w:hAnsi="Times New Roman" w:cs="Times New Roman"/>
          <w:sz w:val="24"/>
          <w:szCs w:val="24"/>
        </w:rPr>
      </w:pPr>
    </w:p>
    <w:p w14:paraId="1DE91DA0" w14:textId="13224B82" w:rsidR="00BD7EEA" w:rsidRPr="00BD7EEA" w:rsidRDefault="00BD7EEA" w:rsidP="00BD7EEA">
      <w:pPr>
        <w:widowControl w:val="0"/>
        <w:suppressAutoHyphens/>
        <w:overflowPunct w:val="0"/>
        <w:autoSpaceDE w:val="0"/>
        <w:autoSpaceDN w:val="0"/>
        <w:spacing w:after="0" w:line="276" w:lineRule="auto"/>
        <w:contextualSpacing/>
        <w:jc w:val="both"/>
        <w:textAlignment w:val="baseline"/>
        <w:rPr>
          <w:rFonts w:ascii="Times New Roman" w:eastAsia="Times New Roman" w:hAnsi="Times New Roman" w:cs="Times New Roman"/>
          <w:b/>
          <w:bCs/>
          <w:kern w:val="3"/>
          <w:sz w:val="24"/>
          <w:szCs w:val="24"/>
          <w:lang w:eastAsia="hr-HR"/>
        </w:rPr>
      </w:pPr>
      <w:r w:rsidRPr="00BD7EEA">
        <w:rPr>
          <w:rFonts w:ascii="Times New Roman" w:eastAsia="Times New Roman" w:hAnsi="Times New Roman" w:cs="Times New Roman"/>
          <w:b/>
          <w:bCs/>
          <w:kern w:val="3"/>
          <w:sz w:val="24"/>
          <w:szCs w:val="24"/>
          <w:lang w:eastAsia="hr-HR"/>
        </w:rPr>
        <w:t>K1014-02 Izgradnja nogostupa u Radovinu</w:t>
      </w:r>
    </w:p>
    <w:p w14:paraId="419A052E" w14:textId="7E67774D" w:rsidR="00BD7EEA" w:rsidRDefault="00BD7EEA" w:rsidP="00BD7EEA">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sz w:val="24"/>
          <w:szCs w:val="24"/>
        </w:rPr>
      </w:pPr>
      <w:r w:rsidRPr="006B40CA">
        <w:rPr>
          <w:rFonts w:ascii="Times New Roman" w:eastAsia="Times New Roman" w:hAnsi="Times New Roman" w:cs="Times New Roman"/>
          <w:sz w:val="24"/>
          <w:szCs w:val="24"/>
        </w:rPr>
        <w:t xml:space="preserve">Planom proračuna za 2025. godinu za izgradnju </w:t>
      </w:r>
      <w:r>
        <w:rPr>
          <w:rFonts w:ascii="Times New Roman" w:eastAsia="Times New Roman" w:hAnsi="Times New Roman" w:cs="Times New Roman"/>
          <w:sz w:val="24"/>
          <w:szCs w:val="24"/>
        </w:rPr>
        <w:t xml:space="preserve">nogostupa u Radovinu </w:t>
      </w:r>
      <w:r w:rsidRPr="006B40CA">
        <w:rPr>
          <w:rFonts w:ascii="Times New Roman" w:eastAsia="Times New Roman" w:hAnsi="Times New Roman" w:cs="Times New Roman"/>
          <w:sz w:val="24"/>
          <w:szCs w:val="24"/>
        </w:rPr>
        <w:t>predviđeno je</w:t>
      </w:r>
      <w:r>
        <w:rPr>
          <w:rFonts w:ascii="Times New Roman" w:eastAsia="Times New Roman" w:hAnsi="Times New Roman" w:cs="Times New Roman"/>
          <w:sz w:val="24"/>
          <w:szCs w:val="24"/>
        </w:rPr>
        <w:t xml:space="preserve"> 5</w:t>
      </w:r>
      <w:r w:rsidRPr="006B40CA">
        <w:rPr>
          <w:rFonts w:ascii="Times New Roman" w:eastAsia="Times New Roman" w:hAnsi="Times New Roman" w:cs="Times New Roman"/>
          <w:sz w:val="24"/>
          <w:szCs w:val="24"/>
        </w:rPr>
        <w:t>.000,00 eura</w:t>
      </w:r>
      <w:r>
        <w:rPr>
          <w:rFonts w:ascii="Times New Roman" w:eastAsia="Times New Roman" w:hAnsi="Times New Roman" w:cs="Times New Roman"/>
          <w:sz w:val="24"/>
          <w:szCs w:val="24"/>
        </w:rPr>
        <w:t xml:space="preserve">, a planira se izrada projektne dokumentacije. </w:t>
      </w:r>
      <w:r w:rsidRPr="006B40CA">
        <w:rPr>
          <w:rFonts w:ascii="Times New Roman" w:eastAsia="Times New Roman" w:hAnsi="Times New Roman" w:cs="Times New Roman"/>
          <w:sz w:val="24"/>
          <w:szCs w:val="24"/>
        </w:rPr>
        <w:t xml:space="preserve">Izvor financiranja ove aktivnosti je općinski proračun. </w:t>
      </w:r>
    </w:p>
    <w:p w14:paraId="1B236605" w14:textId="77777777" w:rsidR="004D3A3F" w:rsidRPr="006B40CA" w:rsidRDefault="004D3A3F" w:rsidP="006B40CA">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b/>
          <w:kern w:val="3"/>
          <w:sz w:val="24"/>
          <w:szCs w:val="24"/>
          <w:lang w:eastAsia="hr-HR"/>
        </w:rPr>
      </w:pPr>
    </w:p>
    <w:p w14:paraId="380D93CD"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K1014-03 Ulaganja u javnu rasvjetu</w:t>
      </w:r>
    </w:p>
    <w:p w14:paraId="7BEBEBF9" w14:textId="47F7FED2" w:rsidR="004D3A3F" w:rsidRPr="006B40CA" w:rsidRDefault="004D3A3F" w:rsidP="006B40CA">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Planom proračuna za 20</w:t>
      </w:r>
      <w:r w:rsidR="006B40CA" w:rsidRPr="006B40CA">
        <w:rPr>
          <w:rFonts w:ascii="Times New Roman" w:hAnsi="Times New Roman" w:cs="Times New Roman"/>
          <w:sz w:val="24"/>
          <w:szCs w:val="24"/>
        </w:rPr>
        <w:t>25</w:t>
      </w:r>
      <w:r w:rsidRPr="006B40CA">
        <w:rPr>
          <w:rFonts w:ascii="Times New Roman" w:hAnsi="Times New Roman" w:cs="Times New Roman"/>
          <w:sz w:val="24"/>
          <w:szCs w:val="24"/>
        </w:rPr>
        <w:t>. godinu za</w:t>
      </w:r>
      <w:r w:rsidR="006B40CA" w:rsidRPr="006B40CA">
        <w:rPr>
          <w:rFonts w:ascii="Times New Roman" w:hAnsi="Times New Roman" w:cs="Times New Roman"/>
          <w:sz w:val="24"/>
          <w:szCs w:val="24"/>
        </w:rPr>
        <w:t xml:space="preserve"> ovu aktivnost predviđeno je 81.000,00 eura. Za</w:t>
      </w:r>
      <w:r w:rsidRPr="006B40CA">
        <w:rPr>
          <w:rFonts w:ascii="Times New Roman" w:hAnsi="Times New Roman" w:cs="Times New Roman"/>
          <w:sz w:val="24"/>
          <w:szCs w:val="24"/>
        </w:rPr>
        <w:t xml:space="preserve"> proširenje i obnovu mreže te za nabavku novih rasvjetnih tijela predviđeno je </w:t>
      </w:r>
      <w:r w:rsidR="006B40CA" w:rsidRPr="006B40CA">
        <w:rPr>
          <w:rFonts w:ascii="Times New Roman" w:hAnsi="Times New Roman" w:cs="Times New Roman"/>
          <w:sz w:val="24"/>
          <w:szCs w:val="24"/>
        </w:rPr>
        <w:t>66.000,00</w:t>
      </w:r>
      <w:r w:rsidRPr="006B40CA">
        <w:rPr>
          <w:rFonts w:ascii="Times New Roman" w:hAnsi="Times New Roman" w:cs="Times New Roman"/>
          <w:sz w:val="24"/>
          <w:szCs w:val="24"/>
        </w:rPr>
        <w:t xml:space="preserve"> eura</w:t>
      </w:r>
      <w:r w:rsidR="006B40CA" w:rsidRPr="006B40CA">
        <w:rPr>
          <w:rFonts w:ascii="Times New Roman" w:hAnsi="Times New Roman" w:cs="Times New Roman"/>
          <w:sz w:val="24"/>
          <w:szCs w:val="24"/>
        </w:rPr>
        <w:t xml:space="preserve"> dok je za izradu </w:t>
      </w:r>
      <w:r w:rsidR="006B40CA" w:rsidRPr="006B40CA">
        <w:rPr>
          <w:rFonts w:ascii="Times New Roman" w:hAnsi="Times New Roman" w:cs="Times New Roman"/>
          <w:i/>
          <w:iCs/>
          <w:sz w:val="24"/>
          <w:szCs w:val="24"/>
        </w:rPr>
        <w:t>Akcijskog plana gradnje javne rasvjete</w:t>
      </w:r>
      <w:r w:rsidR="006B40CA" w:rsidRPr="006B40CA">
        <w:rPr>
          <w:rFonts w:ascii="Times New Roman" w:hAnsi="Times New Roman" w:cs="Times New Roman"/>
          <w:sz w:val="24"/>
          <w:szCs w:val="24"/>
        </w:rPr>
        <w:t xml:space="preserve"> i </w:t>
      </w:r>
      <w:r w:rsidR="006B40CA" w:rsidRPr="006B40CA">
        <w:rPr>
          <w:rFonts w:ascii="Times New Roman" w:hAnsi="Times New Roman" w:cs="Times New Roman"/>
          <w:i/>
          <w:iCs/>
          <w:sz w:val="24"/>
          <w:szCs w:val="24"/>
        </w:rPr>
        <w:t>Plana rasvjete</w:t>
      </w:r>
      <w:r w:rsidR="006B40CA" w:rsidRPr="006B40CA">
        <w:rPr>
          <w:rFonts w:ascii="Times New Roman" w:hAnsi="Times New Roman" w:cs="Times New Roman"/>
          <w:sz w:val="24"/>
          <w:szCs w:val="24"/>
        </w:rPr>
        <w:t xml:space="preserve"> predviđeno 15.000,00 eura. </w:t>
      </w:r>
    </w:p>
    <w:p w14:paraId="24C89AC2" w14:textId="77777777" w:rsidR="004D3A3F" w:rsidRPr="006B40CA" w:rsidRDefault="004D3A3F" w:rsidP="006B40CA">
      <w:pPr>
        <w:spacing w:after="0" w:line="240" w:lineRule="auto"/>
        <w:jc w:val="both"/>
        <w:rPr>
          <w:rFonts w:ascii="Times New Roman" w:hAnsi="Times New Roman" w:cs="Times New Roman"/>
          <w:sz w:val="24"/>
          <w:szCs w:val="24"/>
        </w:rPr>
      </w:pPr>
    </w:p>
    <w:p w14:paraId="3EE5BC26"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K1014-04 Izgradnja vodovodne mreže</w:t>
      </w:r>
    </w:p>
    <w:p w14:paraId="73744954" w14:textId="31E7816D" w:rsidR="004D3A3F" w:rsidRPr="006B40CA" w:rsidRDefault="004D3A3F" w:rsidP="006B40CA">
      <w:pPr>
        <w:spacing w:after="0" w:line="240" w:lineRule="auto"/>
        <w:jc w:val="both"/>
        <w:rPr>
          <w:rFonts w:ascii="Times New Roman" w:eastAsia="Times New Roman" w:hAnsi="Times New Roman" w:cs="Times New Roman"/>
          <w:color w:val="000000" w:themeColor="text1"/>
          <w:sz w:val="24"/>
          <w:szCs w:val="24"/>
          <w:lang w:eastAsia="hr-HR"/>
        </w:rPr>
      </w:pPr>
      <w:r w:rsidRPr="006B40CA">
        <w:rPr>
          <w:rFonts w:ascii="Times New Roman" w:eastAsia="Times New Roman" w:hAnsi="Times New Roman" w:cs="Times New Roman"/>
          <w:color w:val="000000" w:themeColor="text1"/>
          <w:sz w:val="24"/>
          <w:szCs w:val="24"/>
          <w:lang w:eastAsia="hr-HR"/>
        </w:rPr>
        <w:t>Proračunom za 202</w:t>
      </w:r>
      <w:r w:rsidR="006B40CA" w:rsidRPr="006B40CA">
        <w:rPr>
          <w:rFonts w:ascii="Times New Roman" w:eastAsia="Times New Roman" w:hAnsi="Times New Roman" w:cs="Times New Roman"/>
          <w:color w:val="000000" w:themeColor="text1"/>
          <w:sz w:val="24"/>
          <w:szCs w:val="24"/>
          <w:lang w:eastAsia="hr-HR"/>
        </w:rPr>
        <w:t>5</w:t>
      </w:r>
      <w:r w:rsidRPr="006B40CA">
        <w:rPr>
          <w:rFonts w:ascii="Times New Roman" w:eastAsia="Times New Roman" w:hAnsi="Times New Roman" w:cs="Times New Roman"/>
          <w:color w:val="000000" w:themeColor="text1"/>
          <w:sz w:val="24"/>
          <w:szCs w:val="24"/>
          <w:lang w:eastAsia="hr-HR"/>
        </w:rPr>
        <w:t xml:space="preserve">. godinu predviđena su sredstva u iznosu od </w:t>
      </w:r>
      <w:r w:rsidR="006B40CA" w:rsidRPr="006B40CA">
        <w:rPr>
          <w:rFonts w:ascii="Times New Roman" w:eastAsia="Times New Roman" w:hAnsi="Times New Roman" w:cs="Times New Roman"/>
          <w:color w:val="000000" w:themeColor="text1"/>
          <w:sz w:val="24"/>
          <w:szCs w:val="24"/>
          <w:lang w:eastAsia="hr-HR"/>
        </w:rPr>
        <w:t>55</w:t>
      </w:r>
      <w:r w:rsidRPr="006B40CA">
        <w:rPr>
          <w:rFonts w:ascii="Times New Roman" w:eastAsia="Times New Roman" w:hAnsi="Times New Roman" w:cs="Times New Roman"/>
          <w:color w:val="000000" w:themeColor="text1"/>
          <w:sz w:val="24"/>
          <w:szCs w:val="24"/>
          <w:lang w:eastAsia="hr-HR"/>
        </w:rPr>
        <w:t xml:space="preserve">.000,00 </w:t>
      </w:r>
      <w:r w:rsidR="006B40CA" w:rsidRPr="006B40CA">
        <w:rPr>
          <w:rFonts w:ascii="Times New Roman" w:eastAsia="Times New Roman" w:hAnsi="Times New Roman" w:cs="Times New Roman"/>
          <w:color w:val="000000" w:themeColor="text1"/>
          <w:sz w:val="24"/>
          <w:szCs w:val="24"/>
          <w:lang w:eastAsia="hr-HR"/>
        </w:rPr>
        <w:t>e</w:t>
      </w:r>
      <w:r w:rsidRPr="006B40CA">
        <w:rPr>
          <w:rFonts w:ascii="Times New Roman" w:eastAsia="Times New Roman" w:hAnsi="Times New Roman" w:cs="Times New Roman"/>
          <w:color w:val="000000" w:themeColor="text1"/>
          <w:sz w:val="24"/>
          <w:szCs w:val="24"/>
          <w:lang w:eastAsia="hr-HR"/>
        </w:rPr>
        <w:t>ura za izradi projekta mreže vodovoda i izgradnje ogranaka u cilju poboljšanja vodoopskrbe na području Općine Ražanac</w:t>
      </w:r>
    </w:p>
    <w:p w14:paraId="20208878" w14:textId="77777777" w:rsidR="006B40CA" w:rsidRPr="006B40CA" w:rsidRDefault="006B40CA" w:rsidP="006B40CA">
      <w:pPr>
        <w:spacing w:after="0" w:line="240" w:lineRule="auto"/>
        <w:jc w:val="both"/>
        <w:rPr>
          <w:rFonts w:ascii="Times New Roman" w:eastAsia="Times New Roman" w:hAnsi="Times New Roman" w:cs="Times New Roman"/>
          <w:color w:val="000000" w:themeColor="text1"/>
          <w:sz w:val="24"/>
          <w:szCs w:val="24"/>
          <w:lang w:eastAsia="hr-HR"/>
        </w:rPr>
      </w:pPr>
    </w:p>
    <w:p w14:paraId="4F2DFEB8"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K1014-05 Izgradnja PO DV Ražanac u Radovinu</w:t>
      </w:r>
    </w:p>
    <w:p w14:paraId="144EAE44" w14:textId="77777777" w:rsidR="00C572C1" w:rsidRDefault="004D3A3F" w:rsidP="006B40CA">
      <w:pPr>
        <w:pStyle w:val="Odlomakpopisa"/>
        <w:spacing w:after="0" w:line="240" w:lineRule="auto"/>
        <w:ind w:left="0"/>
        <w:jc w:val="both"/>
        <w:rPr>
          <w:rFonts w:ascii="Times New Roman" w:eastAsia="Times New Roman" w:hAnsi="Times New Roman" w:cs="Times New Roman"/>
          <w:color w:val="000000"/>
          <w:sz w:val="24"/>
          <w:szCs w:val="24"/>
          <w:lang w:eastAsia="hr-HR"/>
        </w:rPr>
      </w:pPr>
      <w:r w:rsidRPr="006B40CA">
        <w:rPr>
          <w:rFonts w:ascii="Times New Roman" w:hAnsi="Times New Roman" w:cs="Times New Roman"/>
          <w:sz w:val="24"/>
          <w:szCs w:val="24"/>
        </w:rPr>
        <w:t>Za izgradnju i opremanje Područnog odjela DV Ražanac planom proračuna za 202</w:t>
      </w:r>
      <w:r w:rsidR="006B40CA" w:rsidRPr="006B40CA">
        <w:rPr>
          <w:rFonts w:ascii="Times New Roman" w:hAnsi="Times New Roman" w:cs="Times New Roman"/>
          <w:sz w:val="24"/>
          <w:szCs w:val="24"/>
        </w:rPr>
        <w:t>5</w:t>
      </w:r>
      <w:r w:rsidRPr="006B40CA">
        <w:rPr>
          <w:rFonts w:ascii="Times New Roman" w:hAnsi="Times New Roman" w:cs="Times New Roman"/>
          <w:sz w:val="24"/>
          <w:szCs w:val="24"/>
        </w:rPr>
        <w:t xml:space="preserve">. godinu predviđeno je </w:t>
      </w:r>
      <w:r w:rsidR="006B40CA" w:rsidRPr="006B40CA">
        <w:rPr>
          <w:rFonts w:ascii="Times New Roman" w:hAnsi="Times New Roman" w:cs="Times New Roman"/>
          <w:sz w:val="24"/>
          <w:szCs w:val="24"/>
        </w:rPr>
        <w:t>1.010.000,00</w:t>
      </w:r>
      <w:r w:rsidRPr="006B40CA">
        <w:rPr>
          <w:rFonts w:ascii="Times New Roman" w:hAnsi="Times New Roman" w:cs="Times New Roman"/>
          <w:sz w:val="24"/>
          <w:szCs w:val="24"/>
        </w:rPr>
        <w:t xml:space="preserve"> eura.</w:t>
      </w:r>
      <w:r w:rsidRPr="006B40CA">
        <w:rPr>
          <w:rFonts w:ascii="Times New Roman" w:eastAsia="Times New Roman" w:hAnsi="Times New Roman" w:cs="Times New Roman"/>
          <w:color w:val="000000"/>
          <w:sz w:val="24"/>
          <w:szCs w:val="24"/>
          <w:lang w:eastAsia="hr-HR"/>
        </w:rPr>
        <w:t xml:space="preserve"> Izvor financiranja je općinski proračun i sredstva putem NPOO natječaja doznačena iz EU fondova.</w:t>
      </w:r>
    </w:p>
    <w:p w14:paraId="640647B9" w14:textId="11841CB9" w:rsidR="004D3A3F" w:rsidRPr="00C572C1" w:rsidRDefault="004D3A3F" w:rsidP="006B40CA">
      <w:pPr>
        <w:pStyle w:val="Odlomakpopisa"/>
        <w:spacing w:after="0" w:line="240" w:lineRule="auto"/>
        <w:ind w:left="0"/>
        <w:jc w:val="both"/>
        <w:rPr>
          <w:rFonts w:ascii="Times New Roman" w:eastAsia="Times New Roman" w:hAnsi="Times New Roman" w:cs="Times New Roman"/>
          <w:color w:val="000000"/>
          <w:sz w:val="24"/>
          <w:szCs w:val="24"/>
          <w:lang w:eastAsia="hr-HR"/>
        </w:rPr>
      </w:pPr>
      <w:r w:rsidRPr="006B40CA">
        <w:rPr>
          <w:rFonts w:ascii="Times New Roman" w:hAnsi="Times New Roman" w:cs="Times New Roman"/>
          <w:b/>
          <w:sz w:val="24"/>
          <w:szCs w:val="24"/>
        </w:rPr>
        <w:lastRenderedPageBreak/>
        <w:t>K1014-06 Izrada projektne dokumentacije za OŠ J. Barakovića</w:t>
      </w:r>
    </w:p>
    <w:p w14:paraId="5FFA641D" w14:textId="4CB0B39E" w:rsidR="004D3A3F" w:rsidRDefault="004D3A3F" w:rsidP="006B40CA">
      <w:pPr>
        <w:pStyle w:val="Odlomakpopisa"/>
        <w:spacing w:after="0" w:line="240" w:lineRule="auto"/>
        <w:ind w:left="0"/>
        <w:jc w:val="both"/>
        <w:rPr>
          <w:rFonts w:ascii="Times New Roman" w:eastAsia="Times New Roman" w:hAnsi="Times New Roman" w:cs="Times New Roman"/>
          <w:color w:val="000000"/>
          <w:sz w:val="24"/>
          <w:szCs w:val="24"/>
          <w:lang w:eastAsia="hr-HR"/>
        </w:rPr>
      </w:pPr>
      <w:r w:rsidRPr="006B40CA">
        <w:rPr>
          <w:rFonts w:ascii="Times New Roman" w:eastAsia="Times New Roman" w:hAnsi="Times New Roman" w:cs="Times New Roman"/>
          <w:color w:val="000000"/>
          <w:sz w:val="24"/>
          <w:szCs w:val="24"/>
          <w:lang w:eastAsia="hr-HR"/>
        </w:rPr>
        <w:t>Planom proračuna za 202</w:t>
      </w:r>
      <w:r w:rsidR="006B40CA" w:rsidRPr="006B40CA">
        <w:rPr>
          <w:rFonts w:ascii="Times New Roman" w:eastAsia="Times New Roman" w:hAnsi="Times New Roman" w:cs="Times New Roman"/>
          <w:color w:val="000000"/>
          <w:sz w:val="24"/>
          <w:szCs w:val="24"/>
          <w:lang w:eastAsia="hr-HR"/>
        </w:rPr>
        <w:t>5</w:t>
      </w:r>
      <w:r w:rsidRPr="006B40CA">
        <w:rPr>
          <w:rFonts w:ascii="Times New Roman" w:eastAsia="Times New Roman" w:hAnsi="Times New Roman" w:cs="Times New Roman"/>
          <w:color w:val="000000"/>
          <w:sz w:val="24"/>
          <w:szCs w:val="24"/>
          <w:lang w:eastAsia="hr-HR"/>
        </w:rPr>
        <w:t>. godinu predviđeno je 35.000,00 eura a radi se o sufinanciranju izrade glavnog projekta dogradnje O.Š. J. Barakovića u Ražancu i PŠ u Radovinu.</w:t>
      </w:r>
    </w:p>
    <w:p w14:paraId="2445CF3E" w14:textId="77777777" w:rsidR="006B40CA" w:rsidRPr="006B40CA" w:rsidRDefault="006B40CA" w:rsidP="006B40CA">
      <w:pPr>
        <w:pStyle w:val="Odlomakpopisa"/>
        <w:spacing w:after="0" w:line="240" w:lineRule="auto"/>
        <w:ind w:left="0"/>
        <w:jc w:val="both"/>
        <w:rPr>
          <w:rFonts w:ascii="Times New Roman" w:eastAsia="Times New Roman" w:hAnsi="Times New Roman" w:cs="Times New Roman"/>
          <w:color w:val="000000"/>
          <w:sz w:val="24"/>
          <w:szCs w:val="24"/>
          <w:lang w:eastAsia="hr-HR"/>
        </w:rPr>
      </w:pPr>
    </w:p>
    <w:p w14:paraId="5412C170"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K1014-07 Turističko informativni centar u Ražancu</w:t>
      </w:r>
    </w:p>
    <w:p w14:paraId="6E93D242" w14:textId="627AEB94" w:rsidR="004D3A3F" w:rsidRPr="006B40CA" w:rsidRDefault="004D3A3F" w:rsidP="006B40CA">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Za izgradnju Turističko-informativnog centra u Ražancu planom proračuna za 202</w:t>
      </w:r>
      <w:r w:rsidR="006B40CA">
        <w:rPr>
          <w:rFonts w:ascii="Times New Roman" w:hAnsi="Times New Roman" w:cs="Times New Roman"/>
          <w:sz w:val="24"/>
          <w:szCs w:val="24"/>
        </w:rPr>
        <w:t>5</w:t>
      </w:r>
      <w:r w:rsidRPr="006B40CA">
        <w:rPr>
          <w:rFonts w:ascii="Times New Roman" w:hAnsi="Times New Roman" w:cs="Times New Roman"/>
          <w:sz w:val="24"/>
          <w:szCs w:val="24"/>
        </w:rPr>
        <w:t xml:space="preserve">. godinu predviđeno je </w:t>
      </w:r>
      <w:r w:rsidR="006B40CA">
        <w:rPr>
          <w:rFonts w:ascii="Times New Roman" w:hAnsi="Times New Roman" w:cs="Times New Roman"/>
          <w:sz w:val="24"/>
          <w:szCs w:val="24"/>
        </w:rPr>
        <w:t>709.000,00</w:t>
      </w:r>
      <w:r w:rsidRPr="006B40CA">
        <w:rPr>
          <w:rFonts w:ascii="Times New Roman" w:hAnsi="Times New Roman" w:cs="Times New Roman"/>
          <w:sz w:val="24"/>
          <w:szCs w:val="24"/>
        </w:rPr>
        <w:t xml:space="preserve"> eura.</w:t>
      </w:r>
      <w:r w:rsidR="006B40CA">
        <w:rPr>
          <w:rFonts w:ascii="Times New Roman" w:hAnsi="Times New Roman" w:cs="Times New Roman"/>
          <w:sz w:val="24"/>
          <w:szCs w:val="24"/>
        </w:rPr>
        <w:t xml:space="preserve"> Ovaj projekt namjerava se financirati iz sredstava EU fondova i manjim dijelom sredstvima Općine </w:t>
      </w:r>
      <w:r w:rsidR="00BD7EEA">
        <w:rPr>
          <w:rFonts w:ascii="Times New Roman" w:hAnsi="Times New Roman" w:cs="Times New Roman"/>
          <w:sz w:val="24"/>
          <w:szCs w:val="24"/>
        </w:rPr>
        <w:t>R</w:t>
      </w:r>
      <w:r w:rsidR="006B40CA">
        <w:rPr>
          <w:rFonts w:ascii="Times New Roman" w:hAnsi="Times New Roman" w:cs="Times New Roman"/>
          <w:sz w:val="24"/>
          <w:szCs w:val="24"/>
        </w:rPr>
        <w:t>ažanac</w:t>
      </w:r>
      <w:r w:rsidR="00BD7EEA">
        <w:rPr>
          <w:rFonts w:ascii="Times New Roman" w:hAnsi="Times New Roman" w:cs="Times New Roman"/>
          <w:sz w:val="24"/>
          <w:szCs w:val="24"/>
        </w:rPr>
        <w:t xml:space="preserve">. Predviđena je izgradnja Turističko-informativnog centra te njegovo opremanje. </w:t>
      </w:r>
    </w:p>
    <w:p w14:paraId="37F60F62" w14:textId="77777777" w:rsidR="004D3A3F" w:rsidRPr="006B40CA" w:rsidRDefault="004D3A3F" w:rsidP="006B40CA">
      <w:pPr>
        <w:spacing w:after="0" w:line="240" w:lineRule="auto"/>
        <w:jc w:val="both"/>
        <w:rPr>
          <w:rFonts w:ascii="Times New Roman" w:hAnsi="Times New Roman" w:cs="Times New Roman"/>
          <w:sz w:val="24"/>
          <w:szCs w:val="24"/>
        </w:rPr>
      </w:pPr>
    </w:p>
    <w:p w14:paraId="75B90188"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K1014-08 PZ Vukovac</w:t>
      </w:r>
    </w:p>
    <w:p w14:paraId="557CC3ED" w14:textId="5232F04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sz w:val="24"/>
          <w:szCs w:val="24"/>
        </w:rPr>
        <w:t>Planom proračuna za 202</w:t>
      </w:r>
      <w:r w:rsidR="00BD7EEA">
        <w:rPr>
          <w:rFonts w:ascii="Times New Roman" w:hAnsi="Times New Roman" w:cs="Times New Roman"/>
          <w:sz w:val="24"/>
          <w:szCs w:val="24"/>
        </w:rPr>
        <w:t>5</w:t>
      </w:r>
      <w:r w:rsidRPr="006B40CA">
        <w:rPr>
          <w:rFonts w:ascii="Times New Roman" w:hAnsi="Times New Roman" w:cs="Times New Roman"/>
          <w:sz w:val="24"/>
          <w:szCs w:val="24"/>
        </w:rPr>
        <w:t>. godinu za ovaj projekt predviđeno je 2</w:t>
      </w:r>
      <w:r w:rsidR="00BD7EEA">
        <w:rPr>
          <w:rFonts w:ascii="Times New Roman" w:hAnsi="Times New Roman" w:cs="Times New Roman"/>
          <w:sz w:val="24"/>
          <w:szCs w:val="24"/>
        </w:rPr>
        <w:t>0</w:t>
      </w:r>
      <w:r w:rsidRPr="006B40CA">
        <w:rPr>
          <w:rFonts w:ascii="Times New Roman" w:hAnsi="Times New Roman" w:cs="Times New Roman"/>
          <w:sz w:val="24"/>
          <w:szCs w:val="24"/>
        </w:rPr>
        <w:t xml:space="preserve">.000,00 eura. Predviđena je izrada projektne dokumentacije te urbanističkog plana uređenja. </w:t>
      </w:r>
    </w:p>
    <w:p w14:paraId="2E754F50" w14:textId="77777777" w:rsidR="004D3A3F" w:rsidRPr="006B40CA" w:rsidRDefault="004D3A3F" w:rsidP="006B40CA">
      <w:pPr>
        <w:spacing w:after="0" w:line="240" w:lineRule="auto"/>
        <w:jc w:val="both"/>
        <w:rPr>
          <w:rFonts w:ascii="Times New Roman" w:hAnsi="Times New Roman" w:cs="Times New Roman"/>
          <w:b/>
          <w:sz w:val="24"/>
          <w:szCs w:val="24"/>
        </w:rPr>
      </w:pPr>
    </w:p>
    <w:p w14:paraId="65707F56"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K1014-10 Dogradnja „Mletačke kule“ u Ražancu</w:t>
      </w:r>
    </w:p>
    <w:p w14:paraId="27D1E6D4" w14:textId="0738B308" w:rsidR="004D3A3F" w:rsidRDefault="004D3A3F" w:rsidP="006B40CA">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6B40CA">
        <w:rPr>
          <w:rFonts w:ascii="Times New Roman" w:eastAsia="Times New Roman" w:hAnsi="Times New Roman" w:cs="Times New Roman"/>
          <w:kern w:val="3"/>
          <w:sz w:val="24"/>
          <w:szCs w:val="24"/>
          <w:lang w:eastAsia="hr-HR"/>
        </w:rPr>
        <w:t>Planom proračuna za 2024. godinu za ovaj projekt predviđeno je 13.000,00 eura. Planirana je izrada projektne dokumentacije potrebne za daljn</w:t>
      </w:r>
      <w:r w:rsidR="00BD7EEA">
        <w:rPr>
          <w:rFonts w:ascii="Times New Roman" w:eastAsia="Times New Roman" w:hAnsi="Times New Roman" w:cs="Times New Roman"/>
          <w:kern w:val="3"/>
          <w:sz w:val="24"/>
          <w:szCs w:val="24"/>
          <w:lang w:eastAsia="hr-HR"/>
        </w:rPr>
        <w:t>j</w:t>
      </w:r>
      <w:r w:rsidRPr="006B40CA">
        <w:rPr>
          <w:rFonts w:ascii="Times New Roman" w:eastAsia="Times New Roman" w:hAnsi="Times New Roman" w:cs="Times New Roman"/>
          <w:kern w:val="3"/>
          <w:sz w:val="24"/>
          <w:szCs w:val="24"/>
          <w:lang w:eastAsia="hr-HR"/>
        </w:rPr>
        <w:t>i tok projekta.</w:t>
      </w:r>
    </w:p>
    <w:p w14:paraId="3A910BA9" w14:textId="77777777" w:rsidR="004D3A3F" w:rsidRPr="006B40CA" w:rsidRDefault="004D3A3F" w:rsidP="006B40CA">
      <w:pPr>
        <w:spacing w:after="0" w:line="240" w:lineRule="auto"/>
        <w:jc w:val="both"/>
        <w:rPr>
          <w:rFonts w:ascii="Times New Roman" w:hAnsi="Times New Roman" w:cs="Times New Roman"/>
          <w:b/>
          <w:sz w:val="24"/>
          <w:szCs w:val="24"/>
        </w:rPr>
      </w:pPr>
    </w:p>
    <w:p w14:paraId="683845C7" w14:textId="77777777" w:rsidR="00BD7EEA" w:rsidRPr="00BD7EEA" w:rsidRDefault="00BD7EEA" w:rsidP="00BD7EEA">
      <w:pPr>
        <w:spacing w:after="0" w:line="276" w:lineRule="auto"/>
        <w:jc w:val="both"/>
        <w:rPr>
          <w:rFonts w:ascii="Times New Roman" w:hAnsi="Times New Roman"/>
          <w:b/>
          <w:bCs/>
          <w:sz w:val="24"/>
          <w:szCs w:val="24"/>
        </w:rPr>
      </w:pPr>
      <w:r w:rsidRPr="00BD7EEA">
        <w:rPr>
          <w:rFonts w:ascii="Times New Roman" w:hAnsi="Times New Roman"/>
          <w:b/>
          <w:bCs/>
          <w:sz w:val="24"/>
          <w:szCs w:val="24"/>
        </w:rPr>
        <w:t>K1014-12 Uređenje plaže „Vlaški kraj“ u Ražancu</w:t>
      </w:r>
    </w:p>
    <w:p w14:paraId="54D71B82" w14:textId="3F7044BD" w:rsidR="00BD7EEA" w:rsidRDefault="00BD7EEA" w:rsidP="00BD7EEA">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sz w:val="24"/>
          <w:szCs w:val="24"/>
        </w:rPr>
      </w:pPr>
      <w:r w:rsidRPr="006B40CA">
        <w:rPr>
          <w:rFonts w:ascii="Times New Roman" w:eastAsia="Times New Roman" w:hAnsi="Times New Roman" w:cs="Times New Roman"/>
          <w:sz w:val="24"/>
          <w:szCs w:val="24"/>
        </w:rPr>
        <w:t xml:space="preserve">Planom proračuna za 2025. godinu za </w:t>
      </w:r>
      <w:r>
        <w:rPr>
          <w:rFonts w:ascii="Times New Roman" w:eastAsia="Times New Roman" w:hAnsi="Times New Roman" w:cs="Times New Roman"/>
          <w:sz w:val="24"/>
          <w:szCs w:val="24"/>
        </w:rPr>
        <w:t xml:space="preserve">uređenje plaže Vlaški kraj </w:t>
      </w:r>
      <w:r w:rsidRPr="006B40CA">
        <w:rPr>
          <w:rFonts w:ascii="Times New Roman" w:eastAsia="Times New Roman" w:hAnsi="Times New Roman" w:cs="Times New Roman"/>
          <w:sz w:val="24"/>
          <w:szCs w:val="24"/>
        </w:rPr>
        <w:t>predviđeno je</w:t>
      </w:r>
      <w:r>
        <w:rPr>
          <w:rFonts w:ascii="Times New Roman" w:eastAsia="Times New Roman" w:hAnsi="Times New Roman" w:cs="Times New Roman"/>
          <w:sz w:val="24"/>
          <w:szCs w:val="24"/>
        </w:rPr>
        <w:t xml:space="preserve"> 5</w:t>
      </w:r>
      <w:r w:rsidRPr="006B40CA">
        <w:rPr>
          <w:rFonts w:ascii="Times New Roman" w:eastAsia="Times New Roman" w:hAnsi="Times New Roman" w:cs="Times New Roman"/>
          <w:sz w:val="24"/>
          <w:szCs w:val="24"/>
        </w:rPr>
        <w:t>.000,00 eura</w:t>
      </w:r>
      <w:r>
        <w:rPr>
          <w:rFonts w:ascii="Times New Roman" w:eastAsia="Times New Roman" w:hAnsi="Times New Roman" w:cs="Times New Roman"/>
          <w:sz w:val="24"/>
          <w:szCs w:val="24"/>
        </w:rPr>
        <w:t xml:space="preserve">, a planira se izrada projektne dokumentacije. </w:t>
      </w:r>
      <w:r w:rsidRPr="006B40CA">
        <w:rPr>
          <w:rFonts w:ascii="Times New Roman" w:eastAsia="Times New Roman" w:hAnsi="Times New Roman" w:cs="Times New Roman"/>
          <w:sz w:val="24"/>
          <w:szCs w:val="24"/>
        </w:rPr>
        <w:t xml:space="preserve">Izvor financiranja ove aktivnosti je općinski proračun. </w:t>
      </w:r>
    </w:p>
    <w:p w14:paraId="2D50D549" w14:textId="77777777" w:rsidR="004D3A3F" w:rsidRPr="006B40CA" w:rsidRDefault="004D3A3F" w:rsidP="006B40CA">
      <w:pPr>
        <w:spacing w:after="0" w:line="240" w:lineRule="auto"/>
        <w:jc w:val="both"/>
        <w:rPr>
          <w:rFonts w:ascii="Times New Roman" w:hAnsi="Times New Roman" w:cs="Times New Roman"/>
          <w:sz w:val="24"/>
          <w:szCs w:val="24"/>
        </w:rPr>
      </w:pPr>
    </w:p>
    <w:p w14:paraId="11131350"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K1014-14 Dodatna ulaganja u Tržnicu-ribarnicu u Ražancu</w:t>
      </w:r>
    </w:p>
    <w:p w14:paraId="23D88F1C" w14:textId="00333FFD"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sz w:val="24"/>
          <w:szCs w:val="24"/>
        </w:rPr>
        <w:t>Planom proračuna za 202</w:t>
      </w:r>
      <w:r w:rsidR="00BD7EEA">
        <w:rPr>
          <w:rFonts w:ascii="Times New Roman" w:hAnsi="Times New Roman" w:cs="Times New Roman"/>
          <w:sz w:val="24"/>
          <w:szCs w:val="24"/>
        </w:rPr>
        <w:t>5</w:t>
      </w:r>
      <w:r w:rsidRPr="006B40CA">
        <w:rPr>
          <w:rFonts w:ascii="Times New Roman" w:hAnsi="Times New Roman" w:cs="Times New Roman"/>
          <w:sz w:val="24"/>
          <w:szCs w:val="24"/>
        </w:rPr>
        <w:t>. godinu za ovaj projekt predviđeno je 5.000,00 eura.</w:t>
      </w:r>
    </w:p>
    <w:p w14:paraId="45F6F95B" w14:textId="77777777" w:rsidR="004D3A3F" w:rsidRPr="006B40CA" w:rsidRDefault="004D3A3F" w:rsidP="006B40CA">
      <w:pPr>
        <w:spacing w:after="0" w:line="240" w:lineRule="auto"/>
        <w:jc w:val="both"/>
        <w:rPr>
          <w:rFonts w:ascii="Times New Roman" w:hAnsi="Times New Roman" w:cs="Times New Roman"/>
          <w:sz w:val="24"/>
          <w:szCs w:val="24"/>
        </w:rPr>
      </w:pPr>
    </w:p>
    <w:p w14:paraId="0C2865D0"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K1014-16 Izgradnja šetnice u Rtini</w:t>
      </w:r>
    </w:p>
    <w:p w14:paraId="04D68B52" w14:textId="00ED8C3A" w:rsidR="004D3A3F" w:rsidRPr="006B40CA" w:rsidRDefault="004D3A3F" w:rsidP="006B40CA">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Planom proračuna za 202</w:t>
      </w:r>
      <w:r w:rsidR="00BD7EEA">
        <w:rPr>
          <w:rFonts w:ascii="Times New Roman" w:hAnsi="Times New Roman" w:cs="Times New Roman"/>
          <w:sz w:val="24"/>
          <w:szCs w:val="24"/>
        </w:rPr>
        <w:t>5</w:t>
      </w:r>
      <w:r w:rsidRPr="006B40CA">
        <w:rPr>
          <w:rFonts w:ascii="Times New Roman" w:hAnsi="Times New Roman" w:cs="Times New Roman"/>
          <w:sz w:val="24"/>
          <w:szCs w:val="24"/>
        </w:rPr>
        <w:t xml:space="preserve">. godinu predviđeno je 30.000,00 eura za izgradnju šetnice uz more u Rtini. Predviđeni iznos planira se utrošiti za izradu sve potrebne projektne dokumentacije. </w:t>
      </w:r>
    </w:p>
    <w:p w14:paraId="35AB8974" w14:textId="77777777" w:rsidR="004D3A3F" w:rsidRPr="006B40CA" w:rsidRDefault="004D3A3F" w:rsidP="006B40CA">
      <w:pPr>
        <w:spacing w:after="0" w:line="240" w:lineRule="auto"/>
        <w:jc w:val="both"/>
        <w:rPr>
          <w:rFonts w:ascii="Times New Roman" w:hAnsi="Times New Roman" w:cs="Times New Roman"/>
          <w:sz w:val="24"/>
          <w:szCs w:val="24"/>
        </w:rPr>
      </w:pPr>
    </w:p>
    <w:p w14:paraId="09682F29"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K1014-18 Sanacija mosta u Ljupču</w:t>
      </w:r>
    </w:p>
    <w:p w14:paraId="4D213D86" w14:textId="0F56F4DB" w:rsidR="004D3A3F" w:rsidRDefault="004D3A3F" w:rsidP="006B40CA">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Planom proračuna za 202</w:t>
      </w:r>
      <w:r w:rsidR="0099493D">
        <w:rPr>
          <w:rFonts w:ascii="Times New Roman" w:hAnsi="Times New Roman" w:cs="Times New Roman"/>
          <w:sz w:val="24"/>
          <w:szCs w:val="24"/>
        </w:rPr>
        <w:t>5</w:t>
      </w:r>
      <w:r w:rsidRPr="006B40CA">
        <w:rPr>
          <w:rFonts w:ascii="Times New Roman" w:hAnsi="Times New Roman" w:cs="Times New Roman"/>
          <w:sz w:val="24"/>
          <w:szCs w:val="24"/>
        </w:rPr>
        <w:t>. godinu</w:t>
      </w:r>
      <w:r w:rsidR="0099493D">
        <w:rPr>
          <w:rFonts w:ascii="Times New Roman" w:hAnsi="Times New Roman" w:cs="Times New Roman"/>
          <w:sz w:val="24"/>
          <w:szCs w:val="24"/>
        </w:rPr>
        <w:t xml:space="preserve"> za sanaciju mosta u Ljupču predviđeno je 23.000,00 eura.</w:t>
      </w:r>
    </w:p>
    <w:p w14:paraId="084B9297" w14:textId="77777777" w:rsidR="0099493D" w:rsidRPr="006B40CA" w:rsidRDefault="0099493D" w:rsidP="006B40CA">
      <w:pPr>
        <w:spacing w:after="0" w:line="240" w:lineRule="auto"/>
        <w:jc w:val="both"/>
        <w:rPr>
          <w:rFonts w:ascii="Times New Roman" w:hAnsi="Times New Roman" w:cs="Times New Roman"/>
          <w:b/>
          <w:sz w:val="24"/>
          <w:szCs w:val="24"/>
        </w:rPr>
      </w:pPr>
    </w:p>
    <w:p w14:paraId="0F42277B"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K1014-19 Izgradnja šetnice Ljubač - Ljubački Stanovi</w:t>
      </w:r>
    </w:p>
    <w:p w14:paraId="77F15F70" w14:textId="2B29C9F0" w:rsidR="004D3A3F" w:rsidRPr="006B40CA" w:rsidRDefault="004D3A3F" w:rsidP="006B40CA">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Za projekt izgradnje šetnice u Ljubač – Ljubački Stanovi planom proračuna za 202</w:t>
      </w:r>
      <w:r w:rsidR="0099493D">
        <w:rPr>
          <w:rFonts w:ascii="Times New Roman" w:hAnsi="Times New Roman" w:cs="Times New Roman"/>
          <w:sz w:val="24"/>
          <w:szCs w:val="24"/>
        </w:rPr>
        <w:t>5</w:t>
      </w:r>
      <w:r w:rsidRPr="006B40CA">
        <w:rPr>
          <w:rFonts w:ascii="Times New Roman" w:hAnsi="Times New Roman" w:cs="Times New Roman"/>
          <w:sz w:val="24"/>
          <w:szCs w:val="24"/>
        </w:rPr>
        <w:t xml:space="preserve">. godinu predviđeno je </w:t>
      </w:r>
      <w:r w:rsidR="0099493D">
        <w:rPr>
          <w:rFonts w:ascii="Times New Roman" w:hAnsi="Times New Roman" w:cs="Times New Roman"/>
          <w:sz w:val="24"/>
          <w:szCs w:val="24"/>
        </w:rPr>
        <w:t>138.500,00</w:t>
      </w:r>
      <w:r w:rsidRPr="006B40CA">
        <w:rPr>
          <w:rFonts w:ascii="Times New Roman" w:hAnsi="Times New Roman" w:cs="Times New Roman"/>
          <w:sz w:val="24"/>
          <w:szCs w:val="24"/>
        </w:rPr>
        <w:t xml:space="preserve"> eura. Planirana je izrada glavne ocjene prihvatljivosti ekološke mreže u iznosu od 27.000,00 eura, izrada projektne dokumentacije u iznosu od 64.000,00 eura</w:t>
      </w:r>
      <w:r w:rsidR="0099493D">
        <w:rPr>
          <w:rFonts w:ascii="Times New Roman" w:hAnsi="Times New Roman" w:cs="Times New Roman"/>
          <w:sz w:val="24"/>
          <w:szCs w:val="24"/>
        </w:rPr>
        <w:t>,</w:t>
      </w:r>
      <w:r w:rsidRPr="006B40CA">
        <w:rPr>
          <w:rFonts w:ascii="Times New Roman" w:hAnsi="Times New Roman" w:cs="Times New Roman"/>
          <w:sz w:val="24"/>
          <w:szCs w:val="24"/>
        </w:rPr>
        <w:t xml:space="preserve"> izrada urbanističkog plana uređenja u iznosu od 15.000,00 eura</w:t>
      </w:r>
      <w:r w:rsidR="0099493D">
        <w:rPr>
          <w:rFonts w:ascii="Times New Roman" w:hAnsi="Times New Roman" w:cs="Times New Roman"/>
          <w:sz w:val="24"/>
          <w:szCs w:val="24"/>
        </w:rPr>
        <w:t xml:space="preserve"> te strateška studija o utjecaju na okoliš u iznosu od 32.500,00 eura.</w:t>
      </w:r>
      <w:r w:rsidRPr="006B40CA">
        <w:rPr>
          <w:rFonts w:ascii="Times New Roman" w:hAnsi="Times New Roman" w:cs="Times New Roman"/>
          <w:sz w:val="24"/>
          <w:szCs w:val="24"/>
        </w:rPr>
        <w:t xml:space="preserve"> </w:t>
      </w:r>
    </w:p>
    <w:p w14:paraId="01E75004" w14:textId="77777777" w:rsidR="004D3A3F" w:rsidRPr="006B40CA" w:rsidRDefault="004D3A3F" w:rsidP="006B40CA">
      <w:pPr>
        <w:spacing w:after="0" w:line="240" w:lineRule="auto"/>
        <w:jc w:val="both"/>
        <w:rPr>
          <w:rFonts w:ascii="Times New Roman" w:hAnsi="Times New Roman" w:cs="Times New Roman"/>
          <w:sz w:val="24"/>
          <w:szCs w:val="24"/>
        </w:rPr>
      </w:pPr>
    </w:p>
    <w:p w14:paraId="21F5548A"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K1014-20 Ulaganja u prometnu infrastrukturu</w:t>
      </w:r>
    </w:p>
    <w:p w14:paraId="5BB8F69E" w14:textId="30B4695B" w:rsidR="004D3A3F" w:rsidRPr="006B40CA" w:rsidRDefault="004D3A3F" w:rsidP="006B40CA">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hr-HR"/>
        </w:rPr>
      </w:pPr>
      <w:r w:rsidRPr="006B40CA">
        <w:rPr>
          <w:rFonts w:ascii="Times New Roman" w:eastAsia="Times New Roman" w:hAnsi="Times New Roman" w:cs="Times New Roman"/>
          <w:kern w:val="3"/>
          <w:sz w:val="24"/>
          <w:szCs w:val="24"/>
          <w:lang w:eastAsia="hr-HR"/>
        </w:rPr>
        <w:t>Planom proračuna za 202</w:t>
      </w:r>
      <w:r w:rsidR="007B4EF5">
        <w:rPr>
          <w:rFonts w:ascii="Times New Roman" w:eastAsia="Times New Roman" w:hAnsi="Times New Roman" w:cs="Times New Roman"/>
          <w:kern w:val="3"/>
          <w:sz w:val="24"/>
          <w:szCs w:val="24"/>
          <w:lang w:eastAsia="hr-HR"/>
        </w:rPr>
        <w:t>5</w:t>
      </w:r>
      <w:r w:rsidRPr="006B40CA">
        <w:rPr>
          <w:rFonts w:ascii="Times New Roman" w:eastAsia="Times New Roman" w:hAnsi="Times New Roman" w:cs="Times New Roman"/>
          <w:kern w:val="3"/>
          <w:sz w:val="24"/>
          <w:szCs w:val="24"/>
          <w:lang w:eastAsia="hr-HR"/>
        </w:rPr>
        <w:t xml:space="preserve">. godinu za ovaj projekt predviđeno je </w:t>
      </w:r>
      <w:r w:rsidR="007B4EF5">
        <w:rPr>
          <w:rFonts w:ascii="Times New Roman" w:eastAsia="Times New Roman" w:hAnsi="Times New Roman" w:cs="Times New Roman"/>
          <w:kern w:val="3"/>
          <w:sz w:val="24"/>
          <w:szCs w:val="24"/>
          <w:lang w:eastAsia="hr-HR"/>
        </w:rPr>
        <w:t>2</w:t>
      </w:r>
      <w:r w:rsidRPr="006B40CA">
        <w:rPr>
          <w:rFonts w:ascii="Times New Roman" w:eastAsia="Times New Roman" w:hAnsi="Times New Roman" w:cs="Times New Roman"/>
          <w:kern w:val="3"/>
          <w:sz w:val="24"/>
          <w:szCs w:val="24"/>
          <w:lang w:eastAsia="hr-HR"/>
        </w:rPr>
        <w:t>0.000,00 eura. U okviru ove aktivnost planira se nabava prometnih znakova i ostale prometne infrastrukture</w:t>
      </w:r>
      <w:r w:rsidR="007B4EF5">
        <w:rPr>
          <w:rFonts w:ascii="Times New Roman" w:eastAsia="Times New Roman" w:hAnsi="Times New Roman" w:cs="Times New Roman"/>
          <w:kern w:val="3"/>
          <w:sz w:val="24"/>
          <w:szCs w:val="24"/>
          <w:lang w:eastAsia="hr-HR"/>
        </w:rPr>
        <w:t xml:space="preserve"> te izrada prometnih elaborata</w:t>
      </w:r>
      <w:r w:rsidRPr="006B40CA">
        <w:rPr>
          <w:rFonts w:ascii="Times New Roman" w:eastAsia="Times New Roman" w:hAnsi="Times New Roman" w:cs="Times New Roman"/>
          <w:kern w:val="3"/>
          <w:sz w:val="24"/>
          <w:szCs w:val="24"/>
          <w:lang w:eastAsia="hr-HR"/>
        </w:rPr>
        <w:t>.</w:t>
      </w:r>
    </w:p>
    <w:p w14:paraId="61D9FCFD" w14:textId="77777777" w:rsidR="004D3A3F" w:rsidRPr="006B40CA" w:rsidRDefault="004D3A3F" w:rsidP="006B40CA">
      <w:pPr>
        <w:spacing w:after="0" w:line="240" w:lineRule="auto"/>
        <w:jc w:val="both"/>
        <w:rPr>
          <w:rFonts w:ascii="Times New Roman" w:hAnsi="Times New Roman" w:cs="Times New Roman"/>
          <w:b/>
          <w:sz w:val="24"/>
          <w:szCs w:val="24"/>
        </w:rPr>
      </w:pPr>
    </w:p>
    <w:p w14:paraId="02CB5DD7"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K1014-22 Uređenje ogradnog zida – crkva Sv. Andrija</w:t>
      </w:r>
    </w:p>
    <w:p w14:paraId="4EDBB21C" w14:textId="36FE0564" w:rsidR="004D3A3F" w:rsidRPr="006B40CA" w:rsidRDefault="004D3A3F" w:rsidP="006B40CA">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hr-HR"/>
        </w:rPr>
      </w:pPr>
      <w:r w:rsidRPr="006B40CA">
        <w:rPr>
          <w:rFonts w:ascii="Times New Roman" w:eastAsia="Times New Roman" w:hAnsi="Times New Roman" w:cs="Times New Roman"/>
          <w:kern w:val="3"/>
          <w:sz w:val="24"/>
          <w:szCs w:val="24"/>
          <w:lang w:eastAsia="hr-HR"/>
        </w:rPr>
        <w:t>Planom proračuna za 202</w:t>
      </w:r>
      <w:r w:rsidR="007B4EF5">
        <w:rPr>
          <w:rFonts w:ascii="Times New Roman" w:eastAsia="Times New Roman" w:hAnsi="Times New Roman" w:cs="Times New Roman"/>
          <w:kern w:val="3"/>
          <w:sz w:val="24"/>
          <w:szCs w:val="24"/>
          <w:lang w:eastAsia="hr-HR"/>
        </w:rPr>
        <w:t>5</w:t>
      </w:r>
      <w:r w:rsidRPr="006B40CA">
        <w:rPr>
          <w:rFonts w:ascii="Times New Roman" w:eastAsia="Times New Roman" w:hAnsi="Times New Roman" w:cs="Times New Roman"/>
          <w:kern w:val="3"/>
          <w:sz w:val="24"/>
          <w:szCs w:val="24"/>
          <w:lang w:eastAsia="hr-HR"/>
        </w:rPr>
        <w:t xml:space="preserve">. godinu za ovaj projekt predviđeno je 5.000,00 eura. Planirano je </w:t>
      </w:r>
      <w:r w:rsidRPr="006B40CA">
        <w:rPr>
          <w:rFonts w:ascii="Times New Roman" w:eastAsia="Times New Roman" w:hAnsi="Times New Roman" w:cs="Times New Roman"/>
          <w:kern w:val="3"/>
          <w:sz w:val="24"/>
          <w:szCs w:val="24"/>
          <w:lang w:eastAsia="hr-HR"/>
        </w:rPr>
        <w:lastRenderedPageBreak/>
        <w:t>uređenje ogradnog zida na groblju kod crkve Sv. Andrije u Garićima.</w:t>
      </w:r>
    </w:p>
    <w:p w14:paraId="5D4CAE12" w14:textId="77777777" w:rsidR="004D3A3F" w:rsidRPr="006B40CA" w:rsidRDefault="004D3A3F" w:rsidP="006B40CA">
      <w:pPr>
        <w:spacing w:after="0" w:line="240" w:lineRule="auto"/>
        <w:jc w:val="both"/>
        <w:rPr>
          <w:rFonts w:ascii="Times New Roman" w:hAnsi="Times New Roman" w:cs="Times New Roman"/>
          <w:b/>
          <w:sz w:val="24"/>
          <w:szCs w:val="24"/>
        </w:rPr>
      </w:pPr>
    </w:p>
    <w:p w14:paraId="61BEC779"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K1014-23 Proširenje groblja u Radovin</w:t>
      </w:r>
    </w:p>
    <w:p w14:paraId="6EF74C1D" w14:textId="77777777" w:rsidR="004D3A3F" w:rsidRPr="006B40CA" w:rsidRDefault="004D3A3F" w:rsidP="006B40CA">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 xml:space="preserve">Proračunom za 2024. godinu predviđeno je 50.000,00 eura za projekt proširenja groblja u Radovinu, i to 5.000,00 eura za izradu projektne dokumentacije i 45.000,00 eura za izgradnju. </w:t>
      </w:r>
    </w:p>
    <w:p w14:paraId="202FE89A" w14:textId="77777777" w:rsidR="004D3A3F" w:rsidRPr="006B40CA" w:rsidRDefault="004D3A3F" w:rsidP="006B40CA">
      <w:pPr>
        <w:spacing w:after="0" w:line="240" w:lineRule="auto"/>
        <w:jc w:val="both"/>
        <w:rPr>
          <w:rFonts w:ascii="Times New Roman" w:hAnsi="Times New Roman" w:cs="Times New Roman"/>
          <w:sz w:val="24"/>
          <w:szCs w:val="24"/>
        </w:rPr>
      </w:pPr>
    </w:p>
    <w:p w14:paraId="68FB1D5B"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K1014-24 Postavljanje autobusnih nadstrešnica</w:t>
      </w:r>
    </w:p>
    <w:p w14:paraId="04A21BDB" w14:textId="1873B860" w:rsidR="004D3A3F" w:rsidRPr="006B40CA" w:rsidRDefault="004D3A3F" w:rsidP="006B40CA">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Planom proračuna za 202</w:t>
      </w:r>
      <w:r w:rsidR="007B4EF5">
        <w:rPr>
          <w:rFonts w:ascii="Times New Roman" w:hAnsi="Times New Roman" w:cs="Times New Roman"/>
          <w:sz w:val="24"/>
          <w:szCs w:val="24"/>
        </w:rPr>
        <w:t>5</w:t>
      </w:r>
      <w:r w:rsidRPr="006B40CA">
        <w:rPr>
          <w:rFonts w:ascii="Times New Roman" w:hAnsi="Times New Roman" w:cs="Times New Roman"/>
          <w:sz w:val="24"/>
          <w:szCs w:val="24"/>
        </w:rPr>
        <w:t xml:space="preserve">. godinu za postavljanje autobusnih nadstrešnica predviđen je iznos od </w:t>
      </w:r>
      <w:r w:rsidR="007B4EF5">
        <w:rPr>
          <w:rFonts w:ascii="Times New Roman" w:hAnsi="Times New Roman" w:cs="Times New Roman"/>
          <w:sz w:val="24"/>
          <w:szCs w:val="24"/>
        </w:rPr>
        <w:t>12.500,00</w:t>
      </w:r>
      <w:r w:rsidRPr="006B40CA">
        <w:rPr>
          <w:rFonts w:ascii="Times New Roman" w:hAnsi="Times New Roman" w:cs="Times New Roman"/>
          <w:sz w:val="24"/>
          <w:szCs w:val="24"/>
        </w:rPr>
        <w:t xml:space="preserve"> eura.</w:t>
      </w:r>
    </w:p>
    <w:p w14:paraId="6ED12896" w14:textId="2A74EC08" w:rsidR="004D3A3F" w:rsidRPr="007B4EF5" w:rsidRDefault="004D3A3F" w:rsidP="006B40CA">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 xml:space="preserve"> </w:t>
      </w:r>
    </w:p>
    <w:p w14:paraId="690EE685" w14:textId="77777777" w:rsidR="004D3A3F" w:rsidRPr="006B40CA" w:rsidRDefault="004D3A3F" w:rsidP="006B40CA">
      <w:pPr>
        <w:spacing w:after="0" w:line="240" w:lineRule="auto"/>
        <w:jc w:val="both"/>
        <w:rPr>
          <w:rFonts w:ascii="Times New Roman" w:hAnsi="Times New Roman" w:cs="Times New Roman"/>
          <w:sz w:val="24"/>
          <w:szCs w:val="24"/>
        </w:rPr>
      </w:pPr>
      <w:r w:rsidRPr="006B40CA">
        <w:rPr>
          <w:rFonts w:ascii="Times New Roman" w:hAnsi="Times New Roman" w:cs="Times New Roman"/>
          <w:b/>
          <w:sz w:val="24"/>
          <w:szCs w:val="24"/>
        </w:rPr>
        <w:t>K1014-26 Konzervacija arheološkog nalazišta „Ljubljana“</w:t>
      </w:r>
      <w:r w:rsidRPr="006B40CA">
        <w:rPr>
          <w:rFonts w:ascii="Times New Roman" w:hAnsi="Times New Roman" w:cs="Times New Roman"/>
          <w:sz w:val="24"/>
          <w:szCs w:val="24"/>
        </w:rPr>
        <w:t xml:space="preserve"> </w:t>
      </w:r>
    </w:p>
    <w:p w14:paraId="6D006D9C" w14:textId="34DBB247" w:rsidR="004D3A3F" w:rsidRPr="007B4EF5" w:rsidRDefault="004D3A3F" w:rsidP="006B40CA">
      <w:pPr>
        <w:spacing w:after="0" w:line="240" w:lineRule="auto"/>
        <w:jc w:val="both"/>
        <w:rPr>
          <w:rFonts w:ascii="Times New Roman" w:eastAsia="Times New Roman" w:hAnsi="Times New Roman" w:cs="Times New Roman"/>
          <w:kern w:val="3"/>
          <w:sz w:val="24"/>
          <w:szCs w:val="24"/>
          <w:lang w:eastAsia="hr-HR"/>
        </w:rPr>
      </w:pPr>
      <w:r w:rsidRPr="006B40CA">
        <w:rPr>
          <w:rFonts w:ascii="Times New Roman" w:eastAsia="Times New Roman" w:hAnsi="Times New Roman" w:cs="Times New Roman"/>
          <w:kern w:val="3"/>
          <w:sz w:val="24"/>
          <w:szCs w:val="24"/>
          <w:lang w:eastAsia="hr-HR"/>
        </w:rPr>
        <w:t>Planom proračuna za 202</w:t>
      </w:r>
      <w:r w:rsidR="007B4EF5">
        <w:rPr>
          <w:rFonts w:ascii="Times New Roman" w:eastAsia="Times New Roman" w:hAnsi="Times New Roman" w:cs="Times New Roman"/>
          <w:kern w:val="3"/>
          <w:sz w:val="24"/>
          <w:szCs w:val="24"/>
          <w:lang w:eastAsia="hr-HR"/>
        </w:rPr>
        <w:t>5</w:t>
      </w:r>
      <w:r w:rsidRPr="006B40CA">
        <w:rPr>
          <w:rFonts w:ascii="Times New Roman" w:eastAsia="Times New Roman" w:hAnsi="Times New Roman" w:cs="Times New Roman"/>
          <w:kern w:val="3"/>
          <w:sz w:val="24"/>
          <w:szCs w:val="24"/>
          <w:lang w:eastAsia="hr-HR"/>
        </w:rPr>
        <w:t xml:space="preserve">. godinu za ovaj projekt predviđeno je </w:t>
      </w:r>
      <w:r w:rsidR="007B4EF5">
        <w:rPr>
          <w:rFonts w:ascii="Times New Roman" w:eastAsia="Times New Roman" w:hAnsi="Times New Roman" w:cs="Times New Roman"/>
          <w:kern w:val="3"/>
          <w:sz w:val="24"/>
          <w:szCs w:val="24"/>
          <w:lang w:eastAsia="hr-HR"/>
        </w:rPr>
        <w:t>30</w:t>
      </w:r>
      <w:r w:rsidRPr="006B40CA">
        <w:rPr>
          <w:rFonts w:ascii="Times New Roman" w:eastAsia="Times New Roman" w:hAnsi="Times New Roman" w:cs="Times New Roman"/>
          <w:kern w:val="3"/>
          <w:sz w:val="24"/>
          <w:szCs w:val="24"/>
          <w:lang w:eastAsia="hr-HR"/>
        </w:rPr>
        <w:t xml:space="preserve">.000,00 eura. Planira </w:t>
      </w:r>
      <w:r w:rsidR="007B4EF5">
        <w:rPr>
          <w:rFonts w:ascii="Times New Roman" w:eastAsia="Times New Roman" w:hAnsi="Times New Roman" w:cs="Times New Roman"/>
          <w:kern w:val="3"/>
          <w:sz w:val="24"/>
          <w:szCs w:val="24"/>
          <w:lang w:eastAsia="hr-HR"/>
        </w:rPr>
        <w:t>s</w:t>
      </w:r>
      <w:r w:rsidRPr="006B40CA">
        <w:rPr>
          <w:rFonts w:ascii="Times New Roman" w:eastAsia="Times New Roman" w:hAnsi="Times New Roman" w:cs="Times New Roman"/>
          <w:kern w:val="3"/>
          <w:sz w:val="24"/>
          <w:szCs w:val="24"/>
          <w:lang w:eastAsia="hr-HR"/>
        </w:rPr>
        <w:t>e</w:t>
      </w:r>
      <w:r w:rsidR="007B4EF5">
        <w:rPr>
          <w:rFonts w:ascii="Times New Roman" w:eastAsia="Times New Roman" w:hAnsi="Times New Roman" w:cs="Times New Roman"/>
          <w:kern w:val="3"/>
          <w:sz w:val="24"/>
          <w:szCs w:val="24"/>
          <w:lang w:eastAsia="hr-HR"/>
        </w:rPr>
        <w:t xml:space="preserve"> nastavak konzervacije </w:t>
      </w:r>
      <w:r w:rsidRPr="006B40CA">
        <w:rPr>
          <w:rFonts w:ascii="Times New Roman" w:eastAsia="Times New Roman" w:hAnsi="Times New Roman" w:cs="Times New Roman"/>
          <w:kern w:val="3"/>
          <w:sz w:val="24"/>
          <w:szCs w:val="24"/>
          <w:lang w:eastAsia="hr-HR"/>
        </w:rPr>
        <w:t>na arheološkom nalazištu Ljubljana. Navedeni projekt planira se financirati sredstvima iz državnog pr</w:t>
      </w:r>
      <w:r w:rsidR="007B4EF5">
        <w:rPr>
          <w:rFonts w:ascii="Times New Roman" w:eastAsia="Times New Roman" w:hAnsi="Times New Roman" w:cs="Times New Roman"/>
          <w:kern w:val="3"/>
          <w:sz w:val="24"/>
          <w:szCs w:val="24"/>
          <w:lang w:eastAsia="hr-HR"/>
        </w:rPr>
        <w:t>o</w:t>
      </w:r>
      <w:r w:rsidRPr="006B40CA">
        <w:rPr>
          <w:rFonts w:ascii="Times New Roman" w:eastAsia="Times New Roman" w:hAnsi="Times New Roman" w:cs="Times New Roman"/>
          <w:kern w:val="3"/>
          <w:sz w:val="24"/>
          <w:szCs w:val="24"/>
          <w:lang w:eastAsia="hr-HR"/>
        </w:rPr>
        <w:t>računa</w:t>
      </w:r>
      <w:r w:rsidR="007B4EF5">
        <w:rPr>
          <w:rFonts w:ascii="Times New Roman" w:eastAsia="Times New Roman" w:hAnsi="Times New Roman" w:cs="Times New Roman"/>
          <w:kern w:val="3"/>
          <w:sz w:val="24"/>
          <w:szCs w:val="24"/>
          <w:lang w:eastAsia="hr-HR"/>
        </w:rPr>
        <w:t xml:space="preserve"> i sredstvima Općine Ražanac</w:t>
      </w:r>
      <w:r w:rsidRPr="006B40CA">
        <w:rPr>
          <w:rFonts w:ascii="Times New Roman" w:eastAsia="Times New Roman" w:hAnsi="Times New Roman" w:cs="Times New Roman"/>
          <w:kern w:val="3"/>
          <w:sz w:val="24"/>
          <w:szCs w:val="24"/>
          <w:lang w:eastAsia="hr-HR"/>
        </w:rPr>
        <w:t xml:space="preserve">. </w:t>
      </w:r>
    </w:p>
    <w:p w14:paraId="4479F6E1"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K1014-27 Izgradnja parkirališta</w:t>
      </w:r>
    </w:p>
    <w:p w14:paraId="1600DD4C" w14:textId="33C84376"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eastAsia="Times New Roman" w:hAnsi="Times New Roman" w:cs="Times New Roman"/>
          <w:kern w:val="3"/>
          <w:sz w:val="24"/>
          <w:szCs w:val="24"/>
          <w:lang w:eastAsia="hr-HR"/>
        </w:rPr>
        <w:t>Planom proračuna za 202</w:t>
      </w:r>
      <w:r w:rsidR="007B4EF5">
        <w:rPr>
          <w:rFonts w:ascii="Times New Roman" w:eastAsia="Times New Roman" w:hAnsi="Times New Roman" w:cs="Times New Roman"/>
          <w:kern w:val="3"/>
          <w:sz w:val="24"/>
          <w:szCs w:val="24"/>
          <w:lang w:eastAsia="hr-HR"/>
        </w:rPr>
        <w:t>5</w:t>
      </w:r>
      <w:r w:rsidRPr="006B40CA">
        <w:rPr>
          <w:rFonts w:ascii="Times New Roman" w:eastAsia="Times New Roman" w:hAnsi="Times New Roman" w:cs="Times New Roman"/>
          <w:kern w:val="3"/>
          <w:sz w:val="24"/>
          <w:szCs w:val="24"/>
          <w:lang w:eastAsia="hr-HR"/>
        </w:rPr>
        <w:t xml:space="preserve">. godinu za izgradnju parkirališta predviđeno je </w:t>
      </w:r>
      <w:r w:rsidR="007B4EF5">
        <w:rPr>
          <w:rFonts w:ascii="Times New Roman" w:eastAsia="Times New Roman" w:hAnsi="Times New Roman" w:cs="Times New Roman"/>
          <w:kern w:val="3"/>
          <w:sz w:val="24"/>
          <w:szCs w:val="24"/>
          <w:lang w:eastAsia="hr-HR"/>
        </w:rPr>
        <w:t>5</w:t>
      </w:r>
      <w:r w:rsidRPr="006B40CA">
        <w:rPr>
          <w:rFonts w:ascii="Times New Roman" w:eastAsia="Times New Roman" w:hAnsi="Times New Roman" w:cs="Times New Roman"/>
          <w:kern w:val="3"/>
          <w:sz w:val="24"/>
          <w:szCs w:val="24"/>
          <w:lang w:eastAsia="hr-HR"/>
        </w:rPr>
        <w:t>0.000,00 eura.</w:t>
      </w:r>
    </w:p>
    <w:p w14:paraId="42AF2C7E" w14:textId="77777777" w:rsidR="004D3A3F" w:rsidRPr="006B40CA" w:rsidRDefault="004D3A3F" w:rsidP="006B40CA">
      <w:pPr>
        <w:spacing w:after="0" w:line="240" w:lineRule="auto"/>
        <w:jc w:val="both"/>
        <w:rPr>
          <w:rFonts w:ascii="Times New Roman" w:hAnsi="Times New Roman" w:cs="Times New Roman"/>
          <w:sz w:val="24"/>
          <w:szCs w:val="24"/>
        </w:rPr>
      </w:pPr>
    </w:p>
    <w:p w14:paraId="554AABD9"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K1014-30 Izgradnja pomoćne zgrade u Podvršju</w:t>
      </w:r>
    </w:p>
    <w:p w14:paraId="2CAF8803" w14:textId="4DABBB0C" w:rsidR="004D3A3F" w:rsidRDefault="004D3A3F" w:rsidP="006B40CA">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6B40CA">
        <w:rPr>
          <w:rFonts w:ascii="Times New Roman" w:eastAsia="Times New Roman" w:hAnsi="Times New Roman" w:cs="Times New Roman"/>
          <w:kern w:val="3"/>
          <w:sz w:val="24"/>
          <w:szCs w:val="24"/>
          <w:lang w:eastAsia="hr-HR"/>
        </w:rPr>
        <w:t>Planom proračuna za 202</w:t>
      </w:r>
      <w:r w:rsidR="007B4EF5">
        <w:rPr>
          <w:rFonts w:ascii="Times New Roman" w:eastAsia="Times New Roman" w:hAnsi="Times New Roman" w:cs="Times New Roman"/>
          <w:kern w:val="3"/>
          <w:sz w:val="24"/>
          <w:szCs w:val="24"/>
          <w:lang w:eastAsia="hr-HR"/>
        </w:rPr>
        <w:t>5</w:t>
      </w:r>
      <w:r w:rsidRPr="006B40CA">
        <w:rPr>
          <w:rFonts w:ascii="Times New Roman" w:eastAsia="Times New Roman" w:hAnsi="Times New Roman" w:cs="Times New Roman"/>
          <w:kern w:val="3"/>
          <w:sz w:val="24"/>
          <w:szCs w:val="24"/>
          <w:lang w:eastAsia="hr-HR"/>
        </w:rPr>
        <w:t xml:space="preserve">. godinu za ovaj projekt predviđeno je </w:t>
      </w:r>
      <w:r w:rsidR="007B4EF5">
        <w:rPr>
          <w:rFonts w:ascii="Times New Roman" w:eastAsia="Times New Roman" w:hAnsi="Times New Roman" w:cs="Times New Roman"/>
          <w:kern w:val="3"/>
          <w:sz w:val="24"/>
          <w:szCs w:val="24"/>
          <w:lang w:eastAsia="hr-HR"/>
        </w:rPr>
        <w:t>1</w:t>
      </w:r>
      <w:r w:rsidRPr="006B40CA">
        <w:rPr>
          <w:rFonts w:ascii="Times New Roman" w:eastAsia="Times New Roman" w:hAnsi="Times New Roman" w:cs="Times New Roman"/>
          <w:kern w:val="3"/>
          <w:sz w:val="24"/>
          <w:szCs w:val="24"/>
          <w:lang w:eastAsia="hr-HR"/>
        </w:rPr>
        <w:t>0.000,00 eura</w:t>
      </w:r>
      <w:r w:rsidR="007B4EF5">
        <w:rPr>
          <w:rFonts w:ascii="Times New Roman" w:eastAsia="Times New Roman" w:hAnsi="Times New Roman" w:cs="Times New Roman"/>
          <w:kern w:val="3"/>
          <w:sz w:val="24"/>
          <w:szCs w:val="24"/>
          <w:lang w:eastAsia="hr-HR"/>
        </w:rPr>
        <w:t>. P</w:t>
      </w:r>
      <w:r w:rsidRPr="006B40CA">
        <w:rPr>
          <w:rFonts w:ascii="Times New Roman" w:eastAsia="Times New Roman" w:hAnsi="Times New Roman" w:cs="Times New Roman"/>
          <w:kern w:val="3"/>
          <w:sz w:val="24"/>
          <w:szCs w:val="24"/>
          <w:lang w:eastAsia="hr-HR"/>
        </w:rPr>
        <w:t xml:space="preserve">lanirano je uređenje zgrade koju koristi Komunalac d.o.o. u Podvršju. </w:t>
      </w:r>
    </w:p>
    <w:p w14:paraId="7B81FBAA" w14:textId="77777777" w:rsidR="007B4EF5" w:rsidRPr="006B40CA" w:rsidRDefault="007B4EF5" w:rsidP="006B40CA">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hr-HR"/>
        </w:rPr>
      </w:pPr>
    </w:p>
    <w:p w14:paraId="6501AF4F" w14:textId="1623136D"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 xml:space="preserve">K1014-31 Izgradnja </w:t>
      </w:r>
      <w:r w:rsidR="007B4EF5">
        <w:rPr>
          <w:rFonts w:ascii="Times New Roman" w:hAnsi="Times New Roman" w:cs="Times New Roman"/>
          <w:b/>
          <w:sz w:val="24"/>
          <w:szCs w:val="24"/>
        </w:rPr>
        <w:t xml:space="preserve">ceste prema moru </w:t>
      </w:r>
      <w:r w:rsidRPr="006B40CA">
        <w:rPr>
          <w:rFonts w:ascii="Times New Roman" w:hAnsi="Times New Roman" w:cs="Times New Roman"/>
          <w:b/>
          <w:sz w:val="24"/>
          <w:szCs w:val="24"/>
        </w:rPr>
        <w:t>u Jovićima</w:t>
      </w:r>
    </w:p>
    <w:p w14:paraId="0CAF49D6" w14:textId="44A22790" w:rsidR="004D3A3F" w:rsidRPr="006B40CA" w:rsidRDefault="004D3A3F" w:rsidP="006B40CA">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hr-HR"/>
        </w:rPr>
      </w:pPr>
      <w:r w:rsidRPr="006B40CA">
        <w:rPr>
          <w:rFonts w:ascii="Times New Roman" w:eastAsia="Times New Roman" w:hAnsi="Times New Roman" w:cs="Times New Roman"/>
          <w:kern w:val="3"/>
          <w:sz w:val="24"/>
          <w:szCs w:val="24"/>
          <w:lang w:eastAsia="hr-HR"/>
        </w:rPr>
        <w:t>Planom proračuna za 202</w:t>
      </w:r>
      <w:r w:rsidR="007B4EF5">
        <w:rPr>
          <w:rFonts w:ascii="Times New Roman" w:eastAsia="Times New Roman" w:hAnsi="Times New Roman" w:cs="Times New Roman"/>
          <w:kern w:val="3"/>
          <w:sz w:val="24"/>
          <w:szCs w:val="24"/>
          <w:lang w:eastAsia="hr-HR"/>
        </w:rPr>
        <w:t>5</w:t>
      </w:r>
      <w:r w:rsidRPr="006B40CA">
        <w:rPr>
          <w:rFonts w:ascii="Times New Roman" w:eastAsia="Times New Roman" w:hAnsi="Times New Roman" w:cs="Times New Roman"/>
          <w:kern w:val="3"/>
          <w:sz w:val="24"/>
          <w:szCs w:val="24"/>
          <w:lang w:eastAsia="hr-HR"/>
        </w:rPr>
        <w:t xml:space="preserve">. godinu za izgradnju </w:t>
      </w:r>
      <w:r w:rsidR="007B4EF5">
        <w:rPr>
          <w:rFonts w:ascii="Times New Roman" w:eastAsia="Times New Roman" w:hAnsi="Times New Roman" w:cs="Times New Roman"/>
          <w:kern w:val="3"/>
          <w:sz w:val="24"/>
          <w:szCs w:val="24"/>
          <w:lang w:eastAsia="hr-HR"/>
        </w:rPr>
        <w:t xml:space="preserve">ceste prema moru </w:t>
      </w:r>
      <w:r w:rsidRPr="006B40CA">
        <w:rPr>
          <w:rFonts w:ascii="Times New Roman" w:eastAsia="Times New Roman" w:hAnsi="Times New Roman" w:cs="Times New Roman"/>
          <w:kern w:val="3"/>
          <w:sz w:val="24"/>
          <w:szCs w:val="24"/>
          <w:lang w:eastAsia="hr-HR"/>
        </w:rPr>
        <w:t xml:space="preserve">u Jovićima predviđeno je </w:t>
      </w:r>
      <w:r w:rsidR="007B4EF5">
        <w:rPr>
          <w:rFonts w:ascii="Times New Roman" w:eastAsia="Times New Roman" w:hAnsi="Times New Roman" w:cs="Times New Roman"/>
          <w:kern w:val="3"/>
          <w:sz w:val="24"/>
          <w:szCs w:val="24"/>
          <w:lang w:eastAsia="hr-HR"/>
        </w:rPr>
        <w:t>8</w:t>
      </w:r>
      <w:r w:rsidRPr="006B40CA">
        <w:rPr>
          <w:rFonts w:ascii="Times New Roman" w:eastAsia="Times New Roman" w:hAnsi="Times New Roman" w:cs="Times New Roman"/>
          <w:kern w:val="3"/>
          <w:sz w:val="24"/>
          <w:szCs w:val="24"/>
          <w:lang w:eastAsia="hr-HR"/>
        </w:rPr>
        <w:t>0.000,00 eura.</w:t>
      </w:r>
    </w:p>
    <w:p w14:paraId="0A6E10E7" w14:textId="77777777" w:rsidR="004D3A3F" w:rsidRPr="006B40CA" w:rsidRDefault="004D3A3F" w:rsidP="006B40CA">
      <w:pPr>
        <w:tabs>
          <w:tab w:val="left" w:pos="900"/>
        </w:tabs>
        <w:spacing w:after="0" w:line="240" w:lineRule="auto"/>
        <w:rPr>
          <w:rFonts w:ascii="Times New Roman" w:eastAsia="Times New Roman" w:hAnsi="Times New Roman" w:cs="Times New Roman"/>
          <w:sz w:val="24"/>
          <w:szCs w:val="24"/>
        </w:rPr>
      </w:pPr>
    </w:p>
    <w:p w14:paraId="3B8B2CC9" w14:textId="77777777" w:rsidR="004D3A3F" w:rsidRPr="006B40CA" w:rsidRDefault="004D3A3F" w:rsidP="006B40CA">
      <w:pPr>
        <w:tabs>
          <w:tab w:val="left" w:pos="900"/>
        </w:tabs>
        <w:spacing w:after="0" w:line="240" w:lineRule="auto"/>
        <w:rPr>
          <w:rFonts w:ascii="Times New Roman" w:eastAsia="Times New Roman" w:hAnsi="Times New Roman" w:cs="Times New Roman"/>
          <w:b/>
          <w:sz w:val="24"/>
          <w:szCs w:val="24"/>
        </w:rPr>
      </w:pPr>
      <w:r w:rsidRPr="006B40CA">
        <w:rPr>
          <w:rFonts w:ascii="Times New Roman" w:eastAsia="Times New Roman" w:hAnsi="Times New Roman" w:cs="Times New Roman"/>
          <w:b/>
          <w:sz w:val="24"/>
          <w:szCs w:val="24"/>
        </w:rPr>
        <w:t>K1014-36 Izgradnja zaobilaznice u Ražancu</w:t>
      </w:r>
    </w:p>
    <w:p w14:paraId="6541DDB4" w14:textId="7982C812" w:rsidR="004D3A3F" w:rsidRPr="006B40CA" w:rsidRDefault="004D3A3F" w:rsidP="006B40CA">
      <w:pPr>
        <w:tabs>
          <w:tab w:val="left" w:pos="900"/>
        </w:tabs>
        <w:spacing w:after="0" w:line="240" w:lineRule="auto"/>
        <w:rPr>
          <w:rFonts w:ascii="Times New Roman" w:eastAsia="Arial" w:hAnsi="Times New Roman" w:cs="Times New Roman"/>
          <w:sz w:val="24"/>
          <w:szCs w:val="24"/>
        </w:rPr>
      </w:pPr>
      <w:r w:rsidRPr="006B40CA">
        <w:rPr>
          <w:rFonts w:ascii="Times New Roman" w:eastAsia="Arial" w:hAnsi="Times New Roman" w:cs="Times New Roman"/>
          <w:sz w:val="24"/>
          <w:szCs w:val="24"/>
        </w:rPr>
        <w:t>Planom proračuna za 202</w:t>
      </w:r>
      <w:r w:rsidR="007B4EF5">
        <w:rPr>
          <w:rFonts w:ascii="Times New Roman" w:eastAsia="Arial" w:hAnsi="Times New Roman" w:cs="Times New Roman"/>
          <w:sz w:val="24"/>
          <w:szCs w:val="24"/>
        </w:rPr>
        <w:t>5</w:t>
      </w:r>
      <w:r w:rsidRPr="006B40CA">
        <w:rPr>
          <w:rFonts w:ascii="Times New Roman" w:eastAsia="Arial" w:hAnsi="Times New Roman" w:cs="Times New Roman"/>
          <w:sz w:val="24"/>
          <w:szCs w:val="24"/>
        </w:rPr>
        <w:t xml:space="preserve">. godinu za izgradnju zaobilaznice u Ražancu predviđeno je </w:t>
      </w:r>
      <w:r w:rsidR="007B4EF5">
        <w:rPr>
          <w:rFonts w:ascii="Times New Roman" w:eastAsia="Arial" w:hAnsi="Times New Roman" w:cs="Times New Roman"/>
          <w:sz w:val="24"/>
          <w:szCs w:val="24"/>
        </w:rPr>
        <w:t>1</w:t>
      </w:r>
      <w:r w:rsidRPr="006B40CA">
        <w:rPr>
          <w:rFonts w:ascii="Times New Roman" w:eastAsia="Arial" w:hAnsi="Times New Roman" w:cs="Times New Roman"/>
          <w:sz w:val="24"/>
          <w:szCs w:val="24"/>
        </w:rPr>
        <w:t>0.000,00 eura.</w:t>
      </w:r>
    </w:p>
    <w:p w14:paraId="2AE3358F" w14:textId="77777777" w:rsidR="004D3A3F" w:rsidRPr="006B40CA" w:rsidRDefault="004D3A3F" w:rsidP="006B40CA">
      <w:pPr>
        <w:tabs>
          <w:tab w:val="left" w:pos="900"/>
        </w:tabs>
        <w:spacing w:after="0" w:line="240" w:lineRule="auto"/>
        <w:rPr>
          <w:rFonts w:ascii="Times New Roman" w:eastAsia="Times New Roman" w:hAnsi="Times New Roman" w:cs="Times New Roman"/>
          <w:sz w:val="24"/>
          <w:szCs w:val="24"/>
        </w:rPr>
      </w:pPr>
    </w:p>
    <w:p w14:paraId="698A6964" w14:textId="3E43596E" w:rsidR="004D3A3F" w:rsidRPr="006B40CA" w:rsidRDefault="004D3A3F" w:rsidP="006B40CA">
      <w:pPr>
        <w:tabs>
          <w:tab w:val="left" w:pos="900"/>
        </w:tabs>
        <w:spacing w:after="0" w:line="240" w:lineRule="auto"/>
        <w:rPr>
          <w:rFonts w:ascii="Times New Roman" w:eastAsia="Times New Roman" w:hAnsi="Times New Roman" w:cs="Times New Roman"/>
          <w:b/>
          <w:sz w:val="24"/>
          <w:szCs w:val="24"/>
        </w:rPr>
      </w:pPr>
      <w:r w:rsidRPr="006B40CA">
        <w:rPr>
          <w:rFonts w:ascii="Times New Roman" w:eastAsia="Times New Roman" w:hAnsi="Times New Roman" w:cs="Times New Roman"/>
          <w:b/>
          <w:sz w:val="24"/>
          <w:szCs w:val="24"/>
        </w:rPr>
        <w:t>K1014-3</w:t>
      </w:r>
      <w:r w:rsidR="007B4EF5">
        <w:rPr>
          <w:rFonts w:ascii="Times New Roman" w:eastAsia="Times New Roman" w:hAnsi="Times New Roman" w:cs="Times New Roman"/>
          <w:b/>
          <w:sz w:val="24"/>
          <w:szCs w:val="24"/>
        </w:rPr>
        <w:t>8</w:t>
      </w:r>
      <w:r w:rsidRPr="006B40CA">
        <w:rPr>
          <w:rFonts w:ascii="Times New Roman" w:eastAsia="Times New Roman" w:hAnsi="Times New Roman" w:cs="Times New Roman"/>
          <w:b/>
          <w:sz w:val="24"/>
          <w:szCs w:val="24"/>
        </w:rPr>
        <w:t xml:space="preserve"> </w:t>
      </w:r>
      <w:r w:rsidR="007B4EF5">
        <w:rPr>
          <w:rFonts w:ascii="Times New Roman" w:eastAsia="Times New Roman" w:hAnsi="Times New Roman" w:cs="Times New Roman"/>
          <w:b/>
          <w:sz w:val="24"/>
          <w:szCs w:val="24"/>
        </w:rPr>
        <w:t>Ulaganje u objekt Dječjeg vrtića Ražanac</w:t>
      </w:r>
    </w:p>
    <w:p w14:paraId="7DFA153D" w14:textId="789D2913" w:rsidR="004D3A3F" w:rsidRPr="006B40CA" w:rsidRDefault="004D3A3F" w:rsidP="006B40CA">
      <w:pPr>
        <w:tabs>
          <w:tab w:val="left" w:pos="900"/>
        </w:tabs>
        <w:spacing w:after="0" w:line="240" w:lineRule="auto"/>
        <w:jc w:val="both"/>
        <w:rPr>
          <w:rFonts w:ascii="Times New Roman" w:eastAsia="Arial" w:hAnsi="Times New Roman" w:cs="Times New Roman"/>
          <w:sz w:val="24"/>
          <w:szCs w:val="24"/>
        </w:rPr>
      </w:pPr>
      <w:r w:rsidRPr="006B40CA">
        <w:rPr>
          <w:rFonts w:ascii="Times New Roman" w:eastAsia="Arial" w:hAnsi="Times New Roman" w:cs="Times New Roman"/>
          <w:sz w:val="24"/>
          <w:szCs w:val="24"/>
        </w:rPr>
        <w:t>Planom proračuna za 202</w:t>
      </w:r>
      <w:r w:rsidR="007B4EF5">
        <w:rPr>
          <w:rFonts w:ascii="Times New Roman" w:eastAsia="Arial" w:hAnsi="Times New Roman" w:cs="Times New Roman"/>
          <w:sz w:val="24"/>
          <w:szCs w:val="24"/>
        </w:rPr>
        <w:t>5</w:t>
      </w:r>
      <w:r w:rsidRPr="006B40CA">
        <w:rPr>
          <w:rFonts w:ascii="Times New Roman" w:eastAsia="Arial" w:hAnsi="Times New Roman" w:cs="Times New Roman"/>
          <w:sz w:val="24"/>
          <w:szCs w:val="24"/>
        </w:rPr>
        <w:t xml:space="preserve">. godinu </w:t>
      </w:r>
      <w:r w:rsidR="007B4EF5">
        <w:rPr>
          <w:rFonts w:ascii="Times New Roman" w:eastAsia="Arial" w:hAnsi="Times New Roman" w:cs="Times New Roman"/>
          <w:sz w:val="24"/>
          <w:szCs w:val="24"/>
        </w:rPr>
        <w:t xml:space="preserve">za ovu aktivnost predviđeno je 26.000,00 eura. Projekt se namjerava kandidirati na natječaj te se većim dijelom planira financirati sredstvima državnog proračuna. </w:t>
      </w:r>
    </w:p>
    <w:p w14:paraId="70828B4C" w14:textId="77777777" w:rsidR="004D3A3F" w:rsidRPr="006B40CA" w:rsidRDefault="004D3A3F" w:rsidP="006B40CA">
      <w:pPr>
        <w:spacing w:after="0" w:line="240" w:lineRule="auto"/>
        <w:jc w:val="both"/>
        <w:rPr>
          <w:rFonts w:ascii="Times New Roman" w:hAnsi="Times New Roman" w:cs="Times New Roman"/>
          <w:sz w:val="24"/>
          <w:szCs w:val="24"/>
        </w:rPr>
      </w:pPr>
    </w:p>
    <w:p w14:paraId="5B26D27A"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K1014-41 Uređenje plaže „Puntica“ II. faza</w:t>
      </w:r>
    </w:p>
    <w:p w14:paraId="41988371" w14:textId="3A7EB3DE" w:rsidR="004D3A3F" w:rsidRDefault="004D3A3F" w:rsidP="006B40CA">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 xml:space="preserve">Za II. fazu uređenja plaže Puntica u Ražancu osigurana su sredstva u iznosu od </w:t>
      </w:r>
      <w:r w:rsidR="00952B90">
        <w:rPr>
          <w:rFonts w:ascii="Times New Roman" w:hAnsi="Times New Roman" w:cs="Times New Roman"/>
          <w:sz w:val="24"/>
          <w:szCs w:val="24"/>
        </w:rPr>
        <w:t>53</w:t>
      </w:r>
      <w:r w:rsidRPr="006B40CA">
        <w:rPr>
          <w:rFonts w:ascii="Times New Roman" w:hAnsi="Times New Roman" w:cs="Times New Roman"/>
          <w:sz w:val="24"/>
          <w:szCs w:val="24"/>
        </w:rPr>
        <w:t>.000,00 eura</w:t>
      </w:r>
      <w:r w:rsidR="00952B90">
        <w:rPr>
          <w:rFonts w:ascii="Times New Roman" w:hAnsi="Times New Roman" w:cs="Times New Roman"/>
          <w:sz w:val="24"/>
          <w:szCs w:val="24"/>
        </w:rPr>
        <w:t xml:space="preserve">. Ova sredstva planirana su za dovršavanje navedenog projekta. </w:t>
      </w:r>
    </w:p>
    <w:p w14:paraId="59157126" w14:textId="77777777" w:rsidR="00952B90" w:rsidRPr="006B40CA" w:rsidRDefault="00952B90" w:rsidP="006B40CA">
      <w:pPr>
        <w:spacing w:after="0" w:line="240" w:lineRule="auto"/>
        <w:jc w:val="both"/>
        <w:rPr>
          <w:rFonts w:ascii="Times New Roman" w:hAnsi="Times New Roman" w:cs="Times New Roman"/>
          <w:sz w:val="24"/>
          <w:szCs w:val="24"/>
        </w:rPr>
      </w:pPr>
    </w:p>
    <w:p w14:paraId="12F7522E"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K1014-44 Rekonstrukcija ceste prema Marasovićima</w:t>
      </w:r>
    </w:p>
    <w:p w14:paraId="3518772B" w14:textId="04510409" w:rsidR="004D3A3F" w:rsidRPr="006B40CA" w:rsidRDefault="004D3A3F" w:rsidP="006B40CA">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Planom proračuna za 202</w:t>
      </w:r>
      <w:r w:rsidR="00952B90">
        <w:rPr>
          <w:rFonts w:ascii="Times New Roman" w:hAnsi="Times New Roman" w:cs="Times New Roman"/>
          <w:sz w:val="24"/>
          <w:szCs w:val="24"/>
        </w:rPr>
        <w:t>5</w:t>
      </w:r>
      <w:r w:rsidRPr="006B40CA">
        <w:rPr>
          <w:rFonts w:ascii="Times New Roman" w:hAnsi="Times New Roman" w:cs="Times New Roman"/>
          <w:sz w:val="24"/>
          <w:szCs w:val="24"/>
        </w:rPr>
        <w:t xml:space="preserve">. godinu za rekonstrukciju ceste prema Marasovićima u Radovinu planirana su sredstva u iznosu od  </w:t>
      </w:r>
      <w:r w:rsidR="00952B90">
        <w:rPr>
          <w:rFonts w:ascii="Times New Roman" w:hAnsi="Times New Roman" w:cs="Times New Roman"/>
          <w:sz w:val="24"/>
          <w:szCs w:val="24"/>
        </w:rPr>
        <w:t>85</w:t>
      </w:r>
      <w:r w:rsidRPr="006B40CA">
        <w:rPr>
          <w:rFonts w:ascii="Times New Roman" w:hAnsi="Times New Roman" w:cs="Times New Roman"/>
          <w:sz w:val="24"/>
          <w:szCs w:val="24"/>
        </w:rPr>
        <w:t>.000,00 eura. Navedeni projekt odvijat će se u više faza</w:t>
      </w:r>
      <w:r w:rsidR="00952B90">
        <w:rPr>
          <w:rFonts w:ascii="Times New Roman" w:hAnsi="Times New Roman" w:cs="Times New Roman"/>
          <w:sz w:val="24"/>
          <w:szCs w:val="24"/>
        </w:rPr>
        <w:t xml:space="preserve"> zbog svoje kompleksnosti</w:t>
      </w:r>
      <w:r w:rsidRPr="006B40CA">
        <w:rPr>
          <w:rFonts w:ascii="Times New Roman" w:hAnsi="Times New Roman" w:cs="Times New Roman"/>
          <w:sz w:val="24"/>
          <w:szCs w:val="24"/>
        </w:rPr>
        <w:t>.</w:t>
      </w:r>
    </w:p>
    <w:p w14:paraId="06A078E7" w14:textId="77777777" w:rsidR="004D3A3F" w:rsidRPr="006B40CA" w:rsidRDefault="004D3A3F" w:rsidP="006B40CA">
      <w:pPr>
        <w:spacing w:after="0" w:line="240" w:lineRule="auto"/>
        <w:jc w:val="both"/>
        <w:rPr>
          <w:rFonts w:ascii="Times New Roman" w:hAnsi="Times New Roman" w:cs="Times New Roman"/>
          <w:sz w:val="24"/>
          <w:szCs w:val="24"/>
        </w:rPr>
      </w:pPr>
    </w:p>
    <w:p w14:paraId="554AE5F2"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K1014-45 Izgradnja ceste u Krnezi</w:t>
      </w:r>
    </w:p>
    <w:p w14:paraId="6516296A" w14:textId="77777777" w:rsidR="00C572C1" w:rsidRDefault="004D3A3F" w:rsidP="006B40CA">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Za probijanje i izgradnju ceste u Krnezi planom proračuna za 202</w:t>
      </w:r>
      <w:r w:rsidR="00952B90">
        <w:rPr>
          <w:rFonts w:ascii="Times New Roman" w:hAnsi="Times New Roman" w:cs="Times New Roman"/>
          <w:sz w:val="24"/>
          <w:szCs w:val="24"/>
        </w:rPr>
        <w:t>5</w:t>
      </w:r>
      <w:r w:rsidRPr="006B40CA">
        <w:rPr>
          <w:rFonts w:ascii="Times New Roman" w:hAnsi="Times New Roman" w:cs="Times New Roman"/>
          <w:sz w:val="24"/>
          <w:szCs w:val="24"/>
        </w:rPr>
        <w:t xml:space="preserve">. godinu planiran je iznos od </w:t>
      </w:r>
      <w:r w:rsidR="00952B90">
        <w:rPr>
          <w:rFonts w:ascii="Times New Roman" w:hAnsi="Times New Roman" w:cs="Times New Roman"/>
          <w:sz w:val="24"/>
          <w:szCs w:val="24"/>
        </w:rPr>
        <w:t>25</w:t>
      </w:r>
      <w:r w:rsidRPr="006B40CA">
        <w:rPr>
          <w:rFonts w:ascii="Times New Roman" w:hAnsi="Times New Roman" w:cs="Times New Roman"/>
          <w:sz w:val="24"/>
          <w:szCs w:val="24"/>
        </w:rPr>
        <w:t xml:space="preserve">.000,00 eura. Ovdje se radi o </w:t>
      </w:r>
      <w:r w:rsidR="00952B90">
        <w:rPr>
          <w:rFonts w:ascii="Times New Roman" w:hAnsi="Times New Roman" w:cs="Times New Roman"/>
          <w:sz w:val="24"/>
          <w:szCs w:val="24"/>
        </w:rPr>
        <w:t xml:space="preserve">nastavku izgradnje ceste koja se počela graditi tokom 2024. godine. </w:t>
      </w:r>
    </w:p>
    <w:p w14:paraId="09834940" w14:textId="330BC1CA" w:rsidR="004D3A3F" w:rsidRPr="00C572C1" w:rsidRDefault="004D3A3F" w:rsidP="006B40CA">
      <w:pPr>
        <w:spacing w:after="0" w:line="240" w:lineRule="auto"/>
        <w:jc w:val="both"/>
        <w:rPr>
          <w:rFonts w:ascii="Times New Roman" w:hAnsi="Times New Roman" w:cs="Times New Roman"/>
          <w:sz w:val="24"/>
          <w:szCs w:val="24"/>
        </w:rPr>
      </w:pPr>
      <w:r w:rsidRPr="006B40CA">
        <w:rPr>
          <w:rFonts w:ascii="Times New Roman" w:hAnsi="Times New Roman" w:cs="Times New Roman"/>
          <w:b/>
          <w:sz w:val="24"/>
          <w:szCs w:val="24"/>
        </w:rPr>
        <w:lastRenderedPageBreak/>
        <w:t>K1014-46 Uređenje bunara u Krnezi</w:t>
      </w:r>
    </w:p>
    <w:p w14:paraId="0C9DCA2F" w14:textId="265406DE" w:rsidR="004D3A3F" w:rsidRPr="006B40CA" w:rsidRDefault="004D3A3F" w:rsidP="006B40CA">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Za uređenje bunara u Krnezi planom proračuna za 202</w:t>
      </w:r>
      <w:r w:rsidR="00952B90">
        <w:rPr>
          <w:rFonts w:ascii="Times New Roman" w:hAnsi="Times New Roman" w:cs="Times New Roman"/>
          <w:sz w:val="24"/>
          <w:szCs w:val="24"/>
        </w:rPr>
        <w:t>5</w:t>
      </w:r>
      <w:r w:rsidRPr="006B40CA">
        <w:rPr>
          <w:rFonts w:ascii="Times New Roman" w:hAnsi="Times New Roman" w:cs="Times New Roman"/>
          <w:sz w:val="24"/>
          <w:szCs w:val="24"/>
        </w:rPr>
        <w:t xml:space="preserve">. godinu predviđeno je </w:t>
      </w:r>
      <w:r w:rsidR="00A31014">
        <w:rPr>
          <w:rFonts w:ascii="Times New Roman" w:hAnsi="Times New Roman" w:cs="Times New Roman"/>
          <w:sz w:val="24"/>
          <w:szCs w:val="24"/>
        </w:rPr>
        <w:t>53.000,00</w:t>
      </w:r>
      <w:r w:rsidRPr="006B40CA">
        <w:rPr>
          <w:rFonts w:ascii="Times New Roman" w:hAnsi="Times New Roman" w:cs="Times New Roman"/>
          <w:sz w:val="24"/>
          <w:szCs w:val="24"/>
        </w:rPr>
        <w:t xml:space="preserve"> eura. </w:t>
      </w:r>
      <w:r w:rsidR="00A31014">
        <w:rPr>
          <w:rFonts w:ascii="Times New Roman" w:hAnsi="Times New Roman" w:cs="Times New Roman"/>
          <w:sz w:val="24"/>
          <w:szCs w:val="24"/>
        </w:rPr>
        <w:t>Projektom se planira urediti bunar u centru mjesta te okolni prostor.</w:t>
      </w:r>
    </w:p>
    <w:p w14:paraId="1C622DD1" w14:textId="77777777" w:rsidR="004D3A3F" w:rsidRPr="006B40CA" w:rsidRDefault="004D3A3F" w:rsidP="006B40CA">
      <w:pPr>
        <w:spacing w:after="0" w:line="240" w:lineRule="auto"/>
        <w:jc w:val="both"/>
        <w:rPr>
          <w:rFonts w:ascii="Times New Roman" w:hAnsi="Times New Roman" w:cs="Times New Roman"/>
          <w:sz w:val="24"/>
          <w:szCs w:val="24"/>
        </w:rPr>
      </w:pPr>
    </w:p>
    <w:p w14:paraId="7D845C00"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K1014-47 Snacija mosta u Krnezi – Čolaci</w:t>
      </w:r>
    </w:p>
    <w:p w14:paraId="45807A65" w14:textId="3E4CF494" w:rsidR="004D3A3F" w:rsidRDefault="004D3A3F" w:rsidP="006B40CA">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Za sanaciju mosta u Čolacima u Krnezi planom proračuna za 202</w:t>
      </w:r>
      <w:r w:rsidR="00A31014">
        <w:rPr>
          <w:rFonts w:ascii="Times New Roman" w:hAnsi="Times New Roman" w:cs="Times New Roman"/>
          <w:sz w:val="24"/>
          <w:szCs w:val="24"/>
        </w:rPr>
        <w:t>5</w:t>
      </w:r>
      <w:r w:rsidRPr="006B40CA">
        <w:rPr>
          <w:rFonts w:ascii="Times New Roman" w:hAnsi="Times New Roman" w:cs="Times New Roman"/>
          <w:sz w:val="24"/>
          <w:szCs w:val="24"/>
        </w:rPr>
        <w:t xml:space="preserve">. godinu predviđeno je </w:t>
      </w:r>
      <w:r w:rsidR="00A31014">
        <w:rPr>
          <w:rFonts w:ascii="Times New Roman" w:hAnsi="Times New Roman" w:cs="Times New Roman"/>
          <w:sz w:val="24"/>
          <w:szCs w:val="24"/>
        </w:rPr>
        <w:t>10</w:t>
      </w:r>
      <w:r w:rsidRPr="006B40CA">
        <w:rPr>
          <w:rFonts w:ascii="Times New Roman" w:hAnsi="Times New Roman" w:cs="Times New Roman"/>
          <w:sz w:val="24"/>
          <w:szCs w:val="24"/>
        </w:rPr>
        <w:t xml:space="preserve">.000,00 eura. </w:t>
      </w:r>
    </w:p>
    <w:p w14:paraId="6EA85FCD" w14:textId="77777777" w:rsidR="00A31014" w:rsidRPr="006B40CA" w:rsidRDefault="00A31014" w:rsidP="006B40CA">
      <w:pPr>
        <w:spacing w:after="0" w:line="240" w:lineRule="auto"/>
        <w:jc w:val="both"/>
        <w:rPr>
          <w:rFonts w:ascii="Times New Roman" w:hAnsi="Times New Roman" w:cs="Times New Roman"/>
          <w:b/>
          <w:sz w:val="24"/>
          <w:szCs w:val="24"/>
        </w:rPr>
      </w:pPr>
    </w:p>
    <w:p w14:paraId="6CE444DD" w14:textId="77777777"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K1014-48 Uređenje ceste u Ljupču – I. faza</w:t>
      </w:r>
    </w:p>
    <w:p w14:paraId="0C32B9C4" w14:textId="105905D0"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sz w:val="24"/>
          <w:szCs w:val="24"/>
        </w:rPr>
        <w:t>Planom proračuna za 202</w:t>
      </w:r>
      <w:r w:rsidR="00A31014">
        <w:rPr>
          <w:rFonts w:ascii="Times New Roman" w:hAnsi="Times New Roman" w:cs="Times New Roman"/>
          <w:sz w:val="24"/>
          <w:szCs w:val="24"/>
        </w:rPr>
        <w:t>5</w:t>
      </w:r>
      <w:r w:rsidRPr="006B40CA">
        <w:rPr>
          <w:rFonts w:ascii="Times New Roman" w:hAnsi="Times New Roman" w:cs="Times New Roman"/>
          <w:sz w:val="24"/>
          <w:szCs w:val="24"/>
        </w:rPr>
        <w:t>. godinu planirana je sanaciju ceste uz more u Ljupču</w:t>
      </w:r>
      <w:r w:rsidR="00A31014">
        <w:rPr>
          <w:rFonts w:ascii="Times New Roman" w:hAnsi="Times New Roman" w:cs="Times New Roman"/>
          <w:sz w:val="24"/>
          <w:szCs w:val="24"/>
        </w:rPr>
        <w:t xml:space="preserve"> u iznosu od 82.000,00</w:t>
      </w:r>
      <w:r w:rsidR="00C373DF">
        <w:rPr>
          <w:rFonts w:ascii="Times New Roman" w:hAnsi="Times New Roman" w:cs="Times New Roman"/>
          <w:sz w:val="24"/>
          <w:szCs w:val="24"/>
        </w:rPr>
        <w:t xml:space="preserve"> eura</w:t>
      </w:r>
      <w:r w:rsidRPr="006B40CA">
        <w:rPr>
          <w:rFonts w:ascii="Times New Roman" w:hAnsi="Times New Roman" w:cs="Times New Roman"/>
          <w:b/>
          <w:sz w:val="24"/>
          <w:szCs w:val="24"/>
        </w:rPr>
        <w:t xml:space="preserve">. </w:t>
      </w:r>
    </w:p>
    <w:p w14:paraId="110D41D6" w14:textId="77777777" w:rsidR="004D3A3F" w:rsidRPr="006B40CA" w:rsidRDefault="004D3A3F" w:rsidP="006B40CA">
      <w:pPr>
        <w:spacing w:after="0" w:line="240" w:lineRule="auto"/>
        <w:jc w:val="both"/>
        <w:rPr>
          <w:rFonts w:ascii="Times New Roman" w:hAnsi="Times New Roman" w:cs="Times New Roman"/>
          <w:b/>
          <w:sz w:val="24"/>
          <w:szCs w:val="24"/>
        </w:rPr>
      </w:pPr>
    </w:p>
    <w:p w14:paraId="7BC136F8" w14:textId="1A9808A2" w:rsidR="004D3A3F" w:rsidRPr="006B40CA" w:rsidRDefault="004D3A3F" w:rsidP="006B40CA">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 xml:space="preserve">K1014-50 </w:t>
      </w:r>
      <w:r w:rsidR="00C373DF">
        <w:rPr>
          <w:rFonts w:ascii="Times New Roman" w:hAnsi="Times New Roman" w:cs="Times New Roman"/>
          <w:b/>
          <w:sz w:val="24"/>
          <w:szCs w:val="24"/>
        </w:rPr>
        <w:t xml:space="preserve">Izgradnja </w:t>
      </w:r>
      <w:r w:rsidRPr="006B40CA">
        <w:rPr>
          <w:rFonts w:ascii="Times New Roman" w:hAnsi="Times New Roman" w:cs="Times New Roman"/>
          <w:b/>
          <w:sz w:val="24"/>
          <w:szCs w:val="24"/>
        </w:rPr>
        <w:t>vatrogasnog doma u Podvršju</w:t>
      </w:r>
    </w:p>
    <w:p w14:paraId="3E66B663" w14:textId="51C3A6FB" w:rsidR="004D3A3F" w:rsidRPr="006B40CA" w:rsidRDefault="004D3A3F" w:rsidP="006B40CA">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Za rekonstrukciju vatrogasnog doma u Podvršju planom proračuna za 202</w:t>
      </w:r>
      <w:r w:rsidR="00C373DF">
        <w:rPr>
          <w:rFonts w:ascii="Times New Roman" w:hAnsi="Times New Roman" w:cs="Times New Roman"/>
          <w:sz w:val="24"/>
          <w:szCs w:val="24"/>
        </w:rPr>
        <w:t>5</w:t>
      </w:r>
      <w:r w:rsidRPr="006B40CA">
        <w:rPr>
          <w:rFonts w:ascii="Times New Roman" w:hAnsi="Times New Roman" w:cs="Times New Roman"/>
          <w:sz w:val="24"/>
          <w:szCs w:val="24"/>
        </w:rPr>
        <w:t xml:space="preserve">. godinu predviđeno je </w:t>
      </w:r>
      <w:r w:rsidR="00C373DF">
        <w:rPr>
          <w:rFonts w:ascii="Times New Roman" w:hAnsi="Times New Roman" w:cs="Times New Roman"/>
          <w:sz w:val="24"/>
          <w:szCs w:val="24"/>
        </w:rPr>
        <w:t>140</w:t>
      </w:r>
      <w:r w:rsidRPr="006B40CA">
        <w:rPr>
          <w:rFonts w:ascii="Times New Roman" w:hAnsi="Times New Roman" w:cs="Times New Roman"/>
          <w:sz w:val="24"/>
          <w:szCs w:val="24"/>
        </w:rPr>
        <w:t>.000,00 eura.</w:t>
      </w:r>
      <w:r w:rsidR="00C373DF">
        <w:rPr>
          <w:rFonts w:ascii="Times New Roman" w:hAnsi="Times New Roman" w:cs="Times New Roman"/>
          <w:sz w:val="24"/>
          <w:szCs w:val="24"/>
        </w:rPr>
        <w:t xml:space="preserve"> Ovdje se radi o prvoj fazi koja je započela tokom 2024. godine te se nastavlja u 2025. godini.</w:t>
      </w:r>
    </w:p>
    <w:p w14:paraId="056FDC32" w14:textId="77777777" w:rsidR="004D3A3F" w:rsidRPr="006B40CA" w:rsidRDefault="004D3A3F" w:rsidP="006B40CA">
      <w:pPr>
        <w:spacing w:after="0" w:line="240" w:lineRule="auto"/>
        <w:jc w:val="both"/>
        <w:rPr>
          <w:rFonts w:ascii="Times New Roman" w:hAnsi="Times New Roman" w:cs="Times New Roman"/>
          <w:sz w:val="24"/>
          <w:szCs w:val="24"/>
        </w:rPr>
      </w:pPr>
    </w:p>
    <w:p w14:paraId="2F5F10AE" w14:textId="77777777" w:rsidR="004D3A3F" w:rsidRPr="006B40CA" w:rsidRDefault="004D3A3F" w:rsidP="0041275D">
      <w:pPr>
        <w:spacing w:after="0" w:line="240" w:lineRule="auto"/>
        <w:jc w:val="both"/>
        <w:rPr>
          <w:rFonts w:ascii="Times New Roman" w:hAnsi="Times New Roman" w:cs="Times New Roman"/>
          <w:b/>
          <w:sz w:val="24"/>
          <w:szCs w:val="24"/>
        </w:rPr>
      </w:pPr>
      <w:r w:rsidRPr="006B40CA">
        <w:rPr>
          <w:rFonts w:ascii="Times New Roman" w:hAnsi="Times New Roman" w:cs="Times New Roman"/>
          <w:b/>
          <w:sz w:val="24"/>
          <w:szCs w:val="24"/>
        </w:rPr>
        <w:t>K1014-51 Sanacija mula u Stošićima</w:t>
      </w:r>
    </w:p>
    <w:p w14:paraId="75CABCB9" w14:textId="5FE5B908" w:rsidR="004D3A3F" w:rsidRPr="00C373DF" w:rsidRDefault="004D3A3F" w:rsidP="0041275D">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Planom proračuna za 202</w:t>
      </w:r>
      <w:r w:rsidR="0041275D">
        <w:rPr>
          <w:rFonts w:ascii="Times New Roman" w:hAnsi="Times New Roman" w:cs="Times New Roman"/>
          <w:sz w:val="24"/>
          <w:szCs w:val="24"/>
        </w:rPr>
        <w:t>5</w:t>
      </w:r>
      <w:r w:rsidRPr="006B40CA">
        <w:rPr>
          <w:rFonts w:ascii="Times New Roman" w:hAnsi="Times New Roman" w:cs="Times New Roman"/>
          <w:sz w:val="24"/>
          <w:szCs w:val="24"/>
        </w:rPr>
        <w:t>. godinu za sanaciju mula u Stošići</w:t>
      </w:r>
      <w:r w:rsidR="006E0330" w:rsidRPr="006B40CA">
        <w:rPr>
          <w:rFonts w:ascii="Times New Roman" w:hAnsi="Times New Roman" w:cs="Times New Roman"/>
          <w:sz w:val="24"/>
          <w:szCs w:val="24"/>
        </w:rPr>
        <w:t xml:space="preserve">ma </w:t>
      </w:r>
      <w:r w:rsidRPr="006B40CA">
        <w:rPr>
          <w:rFonts w:ascii="Times New Roman" w:hAnsi="Times New Roman" w:cs="Times New Roman"/>
          <w:sz w:val="24"/>
          <w:szCs w:val="24"/>
        </w:rPr>
        <w:t xml:space="preserve">u Rtini planirana su sredstva u iznosu od  </w:t>
      </w:r>
      <w:r w:rsidR="0041275D">
        <w:rPr>
          <w:rFonts w:ascii="Times New Roman" w:hAnsi="Times New Roman" w:cs="Times New Roman"/>
          <w:sz w:val="24"/>
          <w:szCs w:val="24"/>
        </w:rPr>
        <w:t>33</w:t>
      </w:r>
      <w:r w:rsidRPr="006B40CA">
        <w:rPr>
          <w:rFonts w:ascii="Times New Roman" w:hAnsi="Times New Roman" w:cs="Times New Roman"/>
          <w:sz w:val="24"/>
          <w:szCs w:val="24"/>
        </w:rPr>
        <w:t xml:space="preserve">.000,00 eura. </w:t>
      </w:r>
    </w:p>
    <w:p w14:paraId="7DB6F2C0" w14:textId="77777777" w:rsidR="004D3A3F" w:rsidRPr="006B40CA" w:rsidRDefault="004D3A3F" w:rsidP="0041275D">
      <w:pPr>
        <w:widowControl w:val="0"/>
        <w:suppressAutoHyphens/>
        <w:overflowPunct w:val="0"/>
        <w:autoSpaceDE w:val="0"/>
        <w:autoSpaceDN w:val="0"/>
        <w:spacing w:after="0" w:line="240" w:lineRule="auto"/>
        <w:contextualSpacing/>
        <w:jc w:val="both"/>
        <w:textAlignment w:val="baseline"/>
        <w:rPr>
          <w:rFonts w:ascii="Times New Roman" w:hAnsi="Times New Roman" w:cs="Times New Roman"/>
          <w:sz w:val="24"/>
          <w:szCs w:val="24"/>
        </w:rPr>
      </w:pPr>
    </w:p>
    <w:p w14:paraId="6E8B9F2A" w14:textId="77777777" w:rsidR="004D3A3F" w:rsidRPr="006B40CA" w:rsidRDefault="004D3A3F" w:rsidP="0041275D">
      <w:pPr>
        <w:widowControl w:val="0"/>
        <w:suppressAutoHyphens/>
        <w:overflowPunct w:val="0"/>
        <w:autoSpaceDE w:val="0"/>
        <w:autoSpaceDN w:val="0"/>
        <w:spacing w:after="0" w:line="240" w:lineRule="auto"/>
        <w:contextualSpacing/>
        <w:jc w:val="both"/>
        <w:textAlignment w:val="baseline"/>
        <w:rPr>
          <w:rFonts w:ascii="Times New Roman" w:hAnsi="Times New Roman" w:cs="Times New Roman"/>
          <w:b/>
          <w:sz w:val="24"/>
          <w:szCs w:val="24"/>
        </w:rPr>
      </w:pPr>
      <w:r w:rsidRPr="006B40CA">
        <w:rPr>
          <w:rFonts w:ascii="Times New Roman" w:hAnsi="Times New Roman" w:cs="Times New Roman"/>
          <w:b/>
          <w:sz w:val="24"/>
          <w:szCs w:val="24"/>
        </w:rPr>
        <w:t>K1014-52 Izgradnja nogostupa u Ljupču</w:t>
      </w:r>
    </w:p>
    <w:p w14:paraId="7D66125A" w14:textId="77777777" w:rsidR="004D3A3F" w:rsidRPr="006B40CA" w:rsidRDefault="004D3A3F" w:rsidP="0041275D">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Za izgradnju nogostupa u Ljupču planom Proračuna za 2024. godinu predviđeno je 30.000,00 eura.</w:t>
      </w:r>
      <w:bookmarkEnd w:id="34"/>
    </w:p>
    <w:p w14:paraId="236E1A65" w14:textId="77777777" w:rsidR="0041275D" w:rsidRDefault="0041275D" w:rsidP="0041275D">
      <w:pPr>
        <w:spacing w:after="0" w:line="240" w:lineRule="auto"/>
        <w:jc w:val="both"/>
        <w:rPr>
          <w:rFonts w:ascii="Times New Roman" w:hAnsi="Times New Roman"/>
          <w:sz w:val="24"/>
          <w:szCs w:val="24"/>
        </w:rPr>
      </w:pPr>
    </w:p>
    <w:p w14:paraId="448FE3DD" w14:textId="736922EF" w:rsidR="0041275D" w:rsidRPr="0041275D" w:rsidRDefault="0041275D" w:rsidP="0041275D">
      <w:pPr>
        <w:spacing w:after="0" w:line="240" w:lineRule="auto"/>
        <w:jc w:val="both"/>
        <w:rPr>
          <w:rFonts w:ascii="Times New Roman" w:hAnsi="Times New Roman"/>
          <w:b/>
          <w:bCs/>
          <w:sz w:val="24"/>
          <w:szCs w:val="24"/>
        </w:rPr>
      </w:pPr>
      <w:r w:rsidRPr="0041275D">
        <w:rPr>
          <w:rFonts w:ascii="Times New Roman" w:hAnsi="Times New Roman"/>
          <w:b/>
          <w:bCs/>
          <w:sz w:val="24"/>
          <w:szCs w:val="24"/>
        </w:rPr>
        <w:t>K1014-53 Izgradnja spomen obilježja hrvatskim braniteljima</w:t>
      </w:r>
    </w:p>
    <w:p w14:paraId="19448C84" w14:textId="0A8DE363" w:rsidR="0041275D" w:rsidRDefault="0041275D" w:rsidP="0041275D">
      <w:pPr>
        <w:spacing w:after="0" w:line="240" w:lineRule="auto"/>
        <w:jc w:val="both"/>
        <w:rPr>
          <w:rFonts w:ascii="Times New Roman" w:hAnsi="Times New Roman"/>
          <w:sz w:val="24"/>
          <w:szCs w:val="24"/>
        </w:rPr>
      </w:pPr>
      <w:r>
        <w:rPr>
          <w:rFonts w:ascii="Times New Roman" w:hAnsi="Times New Roman"/>
          <w:sz w:val="24"/>
          <w:szCs w:val="24"/>
        </w:rPr>
        <w:t xml:space="preserve">Za ovaj projekt proračunom za 2025. godinu predviđeno je 35.000,00 eura a planira se izrada projektne dokumentacije te sama izgradnja. </w:t>
      </w:r>
    </w:p>
    <w:p w14:paraId="7A7DE80C" w14:textId="77777777" w:rsidR="0041275D" w:rsidRDefault="0041275D" w:rsidP="0041275D">
      <w:pPr>
        <w:spacing w:after="0" w:line="240" w:lineRule="auto"/>
        <w:jc w:val="both"/>
        <w:rPr>
          <w:rFonts w:ascii="Times New Roman" w:hAnsi="Times New Roman"/>
          <w:sz w:val="24"/>
          <w:szCs w:val="24"/>
        </w:rPr>
      </w:pPr>
    </w:p>
    <w:p w14:paraId="5F256BAD" w14:textId="178593A5" w:rsidR="0041275D" w:rsidRDefault="0041275D" w:rsidP="0041275D">
      <w:pPr>
        <w:spacing w:after="0" w:line="240" w:lineRule="auto"/>
        <w:jc w:val="both"/>
        <w:rPr>
          <w:rFonts w:ascii="Times New Roman" w:hAnsi="Times New Roman"/>
          <w:b/>
          <w:bCs/>
          <w:sz w:val="24"/>
          <w:szCs w:val="24"/>
        </w:rPr>
      </w:pPr>
      <w:r w:rsidRPr="0041275D">
        <w:rPr>
          <w:rFonts w:ascii="Times New Roman" w:hAnsi="Times New Roman"/>
          <w:b/>
          <w:bCs/>
          <w:sz w:val="24"/>
          <w:szCs w:val="24"/>
        </w:rPr>
        <w:t>K1014-55 Uređenje platoa ispred društvenog doma u Rtini</w:t>
      </w:r>
    </w:p>
    <w:p w14:paraId="550231BB" w14:textId="07198DDC" w:rsidR="0041275D" w:rsidRPr="00C373DF" w:rsidRDefault="0041275D" w:rsidP="0041275D">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Planom proračuna za 202</w:t>
      </w:r>
      <w:r>
        <w:rPr>
          <w:rFonts w:ascii="Times New Roman" w:hAnsi="Times New Roman" w:cs="Times New Roman"/>
          <w:sz w:val="24"/>
          <w:szCs w:val="24"/>
        </w:rPr>
        <w:t>5</w:t>
      </w:r>
      <w:r w:rsidRPr="006B40CA">
        <w:rPr>
          <w:rFonts w:ascii="Times New Roman" w:hAnsi="Times New Roman" w:cs="Times New Roman"/>
          <w:sz w:val="24"/>
          <w:szCs w:val="24"/>
        </w:rPr>
        <w:t xml:space="preserve">. godinu za </w:t>
      </w:r>
      <w:r>
        <w:rPr>
          <w:rFonts w:ascii="Times New Roman" w:hAnsi="Times New Roman" w:cs="Times New Roman"/>
          <w:sz w:val="24"/>
          <w:szCs w:val="24"/>
        </w:rPr>
        <w:t xml:space="preserve">uređenje platoa ispred društvenog doma </w:t>
      </w:r>
      <w:r w:rsidRPr="006B40CA">
        <w:rPr>
          <w:rFonts w:ascii="Times New Roman" w:hAnsi="Times New Roman" w:cs="Times New Roman"/>
          <w:sz w:val="24"/>
          <w:szCs w:val="24"/>
        </w:rPr>
        <w:t xml:space="preserve">u Rtini planirana su sredstva u iznosu od  </w:t>
      </w:r>
      <w:r>
        <w:rPr>
          <w:rFonts w:ascii="Times New Roman" w:hAnsi="Times New Roman" w:cs="Times New Roman"/>
          <w:sz w:val="24"/>
          <w:szCs w:val="24"/>
        </w:rPr>
        <w:t>15</w:t>
      </w:r>
      <w:r w:rsidRPr="006B40CA">
        <w:rPr>
          <w:rFonts w:ascii="Times New Roman" w:hAnsi="Times New Roman" w:cs="Times New Roman"/>
          <w:sz w:val="24"/>
          <w:szCs w:val="24"/>
        </w:rPr>
        <w:t xml:space="preserve">.000,00 eura. </w:t>
      </w:r>
    </w:p>
    <w:p w14:paraId="5758B33D" w14:textId="77777777" w:rsidR="0041275D" w:rsidRPr="0041275D" w:rsidRDefault="0041275D" w:rsidP="0041275D">
      <w:pPr>
        <w:spacing w:after="0" w:line="240" w:lineRule="auto"/>
        <w:jc w:val="both"/>
        <w:rPr>
          <w:rFonts w:ascii="Times New Roman" w:hAnsi="Times New Roman"/>
          <w:b/>
          <w:bCs/>
          <w:sz w:val="24"/>
          <w:szCs w:val="24"/>
        </w:rPr>
      </w:pPr>
    </w:p>
    <w:p w14:paraId="39A0B63F" w14:textId="77777777" w:rsidR="0041275D" w:rsidRPr="0041275D" w:rsidRDefault="0041275D" w:rsidP="0041275D">
      <w:pPr>
        <w:spacing w:after="0" w:line="240" w:lineRule="auto"/>
        <w:jc w:val="both"/>
        <w:rPr>
          <w:rFonts w:ascii="Times New Roman" w:hAnsi="Times New Roman"/>
          <w:b/>
          <w:bCs/>
          <w:sz w:val="24"/>
          <w:szCs w:val="24"/>
        </w:rPr>
      </w:pPr>
      <w:r w:rsidRPr="0041275D">
        <w:rPr>
          <w:rFonts w:ascii="Times New Roman" w:hAnsi="Times New Roman"/>
          <w:b/>
          <w:bCs/>
          <w:sz w:val="24"/>
          <w:szCs w:val="24"/>
        </w:rPr>
        <w:t>K1014-56 Izgradnja doma za starije i nemoćne</w:t>
      </w:r>
    </w:p>
    <w:p w14:paraId="3223FAAE" w14:textId="34405B3D" w:rsidR="0041275D" w:rsidRDefault="0041275D" w:rsidP="0041275D">
      <w:pPr>
        <w:spacing w:after="0" w:line="240" w:lineRule="auto"/>
        <w:jc w:val="both"/>
        <w:rPr>
          <w:rFonts w:ascii="Times New Roman" w:hAnsi="Times New Roman"/>
          <w:sz w:val="24"/>
          <w:szCs w:val="24"/>
        </w:rPr>
      </w:pPr>
      <w:r>
        <w:rPr>
          <w:rFonts w:ascii="Times New Roman" w:hAnsi="Times New Roman"/>
          <w:sz w:val="24"/>
          <w:szCs w:val="24"/>
        </w:rPr>
        <w:t>Za projekt izgradnje doma za starije i nemoćne u 2025. godini predviđeno je 45.000,00 eura. Planira se nabava projektne dokumentacije i to glavnog i idejnog projekta.</w:t>
      </w:r>
    </w:p>
    <w:p w14:paraId="13AC651E" w14:textId="04B51645" w:rsidR="0041275D" w:rsidRPr="0041275D" w:rsidRDefault="0041275D" w:rsidP="0041275D">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657C6607" w14:textId="77777777" w:rsidR="0041275D" w:rsidRPr="0041275D" w:rsidRDefault="0041275D" w:rsidP="0041275D">
      <w:pPr>
        <w:spacing w:after="0" w:line="240" w:lineRule="auto"/>
        <w:jc w:val="both"/>
        <w:rPr>
          <w:rFonts w:ascii="Times New Roman" w:hAnsi="Times New Roman"/>
          <w:b/>
          <w:bCs/>
          <w:sz w:val="24"/>
          <w:szCs w:val="24"/>
        </w:rPr>
      </w:pPr>
      <w:r w:rsidRPr="0041275D">
        <w:rPr>
          <w:rFonts w:ascii="Times New Roman" w:hAnsi="Times New Roman"/>
          <w:b/>
          <w:bCs/>
          <w:sz w:val="24"/>
          <w:szCs w:val="24"/>
        </w:rPr>
        <w:t>K1014-57 Izgradnja šetnice na Pježavcu</w:t>
      </w:r>
    </w:p>
    <w:p w14:paraId="3CF36AB6" w14:textId="1CFC2081" w:rsidR="0041275D" w:rsidRDefault="0041275D" w:rsidP="0041275D">
      <w:pPr>
        <w:spacing w:after="0" w:line="240" w:lineRule="auto"/>
        <w:jc w:val="both"/>
        <w:rPr>
          <w:rFonts w:ascii="Times New Roman" w:hAnsi="Times New Roman"/>
          <w:sz w:val="24"/>
          <w:szCs w:val="24"/>
        </w:rPr>
      </w:pPr>
      <w:r>
        <w:rPr>
          <w:rFonts w:ascii="Times New Roman" w:hAnsi="Times New Roman"/>
          <w:sz w:val="24"/>
          <w:szCs w:val="24"/>
        </w:rPr>
        <w:t>Za izgradnju šetnice na Pježavcu predviđeno je 83.000,00 eura od čega 80.000,00 eura za izgradnju a 3.000,00 eura za usluge stručnog nadzora.</w:t>
      </w:r>
    </w:p>
    <w:p w14:paraId="7ED7C860" w14:textId="77777777" w:rsidR="0041275D" w:rsidRPr="0041275D" w:rsidRDefault="0041275D" w:rsidP="0041275D">
      <w:pPr>
        <w:spacing w:after="0" w:line="240" w:lineRule="auto"/>
        <w:jc w:val="both"/>
        <w:rPr>
          <w:rFonts w:ascii="Times New Roman" w:hAnsi="Times New Roman"/>
          <w:sz w:val="24"/>
          <w:szCs w:val="24"/>
        </w:rPr>
      </w:pPr>
    </w:p>
    <w:p w14:paraId="7062FDE5" w14:textId="77777777" w:rsidR="0041275D" w:rsidRDefault="0041275D" w:rsidP="0041275D">
      <w:pPr>
        <w:spacing w:after="0" w:line="240" w:lineRule="auto"/>
        <w:jc w:val="both"/>
        <w:rPr>
          <w:rFonts w:ascii="Times New Roman" w:hAnsi="Times New Roman"/>
          <w:b/>
          <w:bCs/>
          <w:sz w:val="24"/>
          <w:szCs w:val="24"/>
        </w:rPr>
      </w:pPr>
      <w:r w:rsidRPr="0041275D">
        <w:rPr>
          <w:rFonts w:ascii="Times New Roman" w:hAnsi="Times New Roman"/>
          <w:b/>
          <w:bCs/>
          <w:sz w:val="24"/>
          <w:szCs w:val="24"/>
        </w:rPr>
        <w:t>K1014-58 Obnova spomenika “Galebovi“ u Ražancu</w:t>
      </w:r>
    </w:p>
    <w:p w14:paraId="65A024B6" w14:textId="542F1A94" w:rsidR="0041275D" w:rsidRDefault="0041275D" w:rsidP="0041275D">
      <w:pPr>
        <w:spacing w:after="0" w:line="240" w:lineRule="auto"/>
        <w:jc w:val="both"/>
        <w:rPr>
          <w:rFonts w:ascii="Times New Roman" w:hAnsi="Times New Roman" w:cs="Times New Roman"/>
          <w:sz w:val="24"/>
          <w:szCs w:val="24"/>
        </w:rPr>
      </w:pPr>
      <w:r w:rsidRPr="006B40CA">
        <w:rPr>
          <w:rFonts w:ascii="Times New Roman" w:hAnsi="Times New Roman" w:cs="Times New Roman"/>
          <w:sz w:val="24"/>
          <w:szCs w:val="24"/>
        </w:rPr>
        <w:t>Planom proračuna za 202</w:t>
      </w:r>
      <w:r>
        <w:rPr>
          <w:rFonts w:ascii="Times New Roman" w:hAnsi="Times New Roman" w:cs="Times New Roman"/>
          <w:sz w:val="24"/>
          <w:szCs w:val="24"/>
        </w:rPr>
        <w:t>5</w:t>
      </w:r>
      <w:r w:rsidRPr="006B40CA">
        <w:rPr>
          <w:rFonts w:ascii="Times New Roman" w:hAnsi="Times New Roman" w:cs="Times New Roman"/>
          <w:sz w:val="24"/>
          <w:szCs w:val="24"/>
        </w:rPr>
        <w:t xml:space="preserve">. godinu za </w:t>
      </w:r>
      <w:r>
        <w:rPr>
          <w:rFonts w:ascii="Times New Roman" w:hAnsi="Times New Roman" w:cs="Times New Roman"/>
          <w:sz w:val="24"/>
          <w:szCs w:val="24"/>
        </w:rPr>
        <w:t xml:space="preserve">obnovu spomenika “Galebovi“ u </w:t>
      </w:r>
      <w:r w:rsidRPr="006B40CA">
        <w:rPr>
          <w:rFonts w:ascii="Times New Roman" w:hAnsi="Times New Roman" w:cs="Times New Roman"/>
          <w:sz w:val="24"/>
          <w:szCs w:val="24"/>
        </w:rPr>
        <w:t>R</w:t>
      </w:r>
      <w:r>
        <w:rPr>
          <w:rFonts w:ascii="Times New Roman" w:hAnsi="Times New Roman" w:cs="Times New Roman"/>
          <w:sz w:val="24"/>
          <w:szCs w:val="24"/>
        </w:rPr>
        <w:t>ažancu</w:t>
      </w:r>
      <w:r w:rsidRPr="006B40CA">
        <w:rPr>
          <w:rFonts w:ascii="Times New Roman" w:hAnsi="Times New Roman" w:cs="Times New Roman"/>
          <w:sz w:val="24"/>
          <w:szCs w:val="24"/>
        </w:rPr>
        <w:t xml:space="preserve"> planirana su sredstva u iznosu od  </w:t>
      </w:r>
      <w:r>
        <w:rPr>
          <w:rFonts w:ascii="Times New Roman" w:hAnsi="Times New Roman" w:cs="Times New Roman"/>
          <w:sz w:val="24"/>
          <w:szCs w:val="24"/>
        </w:rPr>
        <w:t>15</w:t>
      </w:r>
      <w:r w:rsidRPr="006B40CA">
        <w:rPr>
          <w:rFonts w:ascii="Times New Roman" w:hAnsi="Times New Roman" w:cs="Times New Roman"/>
          <w:sz w:val="24"/>
          <w:szCs w:val="24"/>
        </w:rPr>
        <w:t xml:space="preserve">.000,00 eura. </w:t>
      </w:r>
    </w:p>
    <w:p w14:paraId="0B3D1813" w14:textId="77777777" w:rsidR="00C572C1" w:rsidRDefault="00C572C1" w:rsidP="0041275D">
      <w:pPr>
        <w:spacing w:after="0" w:line="240" w:lineRule="auto"/>
        <w:jc w:val="both"/>
        <w:rPr>
          <w:rFonts w:ascii="Times New Roman" w:hAnsi="Times New Roman" w:cs="Times New Roman"/>
          <w:sz w:val="24"/>
          <w:szCs w:val="24"/>
        </w:rPr>
      </w:pPr>
    </w:p>
    <w:p w14:paraId="15A33E9E" w14:textId="77777777" w:rsidR="00C572C1" w:rsidRPr="00C373DF" w:rsidRDefault="00C572C1" w:rsidP="0041275D">
      <w:pPr>
        <w:spacing w:after="0" w:line="240" w:lineRule="auto"/>
        <w:jc w:val="both"/>
        <w:rPr>
          <w:rFonts w:ascii="Times New Roman" w:hAnsi="Times New Roman" w:cs="Times New Roman"/>
          <w:sz w:val="24"/>
          <w:szCs w:val="24"/>
        </w:rPr>
      </w:pPr>
    </w:p>
    <w:p w14:paraId="12F1E9B9" w14:textId="77777777" w:rsidR="0041275D" w:rsidRPr="0041275D" w:rsidRDefault="0041275D" w:rsidP="0041275D">
      <w:pPr>
        <w:spacing w:after="0" w:line="240" w:lineRule="auto"/>
        <w:jc w:val="both"/>
        <w:rPr>
          <w:rFonts w:ascii="Times New Roman" w:hAnsi="Times New Roman"/>
          <w:b/>
          <w:bCs/>
          <w:sz w:val="24"/>
          <w:szCs w:val="24"/>
        </w:rPr>
      </w:pPr>
    </w:p>
    <w:p w14:paraId="20B334DA" w14:textId="77777777" w:rsidR="0041275D" w:rsidRDefault="0041275D" w:rsidP="0041275D">
      <w:pPr>
        <w:spacing w:after="0" w:line="240" w:lineRule="auto"/>
        <w:jc w:val="both"/>
        <w:rPr>
          <w:rFonts w:ascii="Times New Roman" w:hAnsi="Times New Roman"/>
          <w:b/>
          <w:bCs/>
          <w:sz w:val="24"/>
          <w:szCs w:val="24"/>
        </w:rPr>
      </w:pPr>
      <w:r w:rsidRPr="0041275D">
        <w:rPr>
          <w:rFonts w:ascii="Times New Roman" w:hAnsi="Times New Roman"/>
          <w:b/>
          <w:bCs/>
          <w:sz w:val="24"/>
          <w:szCs w:val="24"/>
        </w:rPr>
        <w:lastRenderedPageBreak/>
        <w:t>K1014-59 Društveni dom u Rtini – II. faza</w:t>
      </w:r>
    </w:p>
    <w:p w14:paraId="701A670D" w14:textId="592E5E69" w:rsidR="0041275D" w:rsidRDefault="0041275D" w:rsidP="0041275D">
      <w:pPr>
        <w:spacing w:after="0" w:line="240" w:lineRule="auto"/>
        <w:jc w:val="both"/>
        <w:rPr>
          <w:rFonts w:ascii="Times New Roman" w:hAnsi="Times New Roman"/>
          <w:sz w:val="24"/>
          <w:szCs w:val="24"/>
        </w:rPr>
      </w:pPr>
      <w:r w:rsidRPr="0041275D">
        <w:rPr>
          <w:rFonts w:ascii="Times New Roman" w:hAnsi="Times New Roman"/>
          <w:sz w:val="24"/>
          <w:szCs w:val="24"/>
        </w:rPr>
        <w:t xml:space="preserve">Planom proračuna za 2025. godinu </w:t>
      </w:r>
      <w:r>
        <w:rPr>
          <w:rFonts w:ascii="Times New Roman" w:hAnsi="Times New Roman"/>
          <w:sz w:val="24"/>
          <w:szCs w:val="24"/>
        </w:rPr>
        <w:t xml:space="preserve">planirana su sredstva u iznosu od 83.000,00 eura za drugu fazu izgradnje društvenog doma u Rtini. Ovdje se radi o nastavku izgradnje koja je započela u 2024. godini i odvija se u više faza. </w:t>
      </w:r>
    </w:p>
    <w:p w14:paraId="3FDB58E5" w14:textId="77777777" w:rsidR="0041275D" w:rsidRPr="0041275D" w:rsidRDefault="0041275D" w:rsidP="0041275D">
      <w:pPr>
        <w:spacing w:after="0" w:line="240" w:lineRule="auto"/>
        <w:jc w:val="both"/>
        <w:rPr>
          <w:rFonts w:ascii="Times New Roman" w:hAnsi="Times New Roman"/>
          <w:sz w:val="24"/>
          <w:szCs w:val="24"/>
        </w:rPr>
      </w:pPr>
    </w:p>
    <w:p w14:paraId="15FF5003" w14:textId="77777777" w:rsidR="0041275D" w:rsidRPr="0041275D" w:rsidRDefault="0041275D" w:rsidP="0041275D">
      <w:pPr>
        <w:pStyle w:val="Odlomakpopisa"/>
        <w:spacing w:after="0" w:line="240" w:lineRule="auto"/>
        <w:ind w:left="0"/>
        <w:jc w:val="both"/>
        <w:rPr>
          <w:rFonts w:ascii="Times New Roman" w:hAnsi="Times New Roman"/>
          <w:b/>
          <w:bCs/>
          <w:sz w:val="24"/>
          <w:szCs w:val="24"/>
        </w:rPr>
      </w:pPr>
      <w:r w:rsidRPr="0041275D">
        <w:rPr>
          <w:rFonts w:ascii="Times New Roman" w:hAnsi="Times New Roman"/>
          <w:b/>
          <w:bCs/>
          <w:sz w:val="24"/>
          <w:szCs w:val="24"/>
        </w:rPr>
        <w:t>K1014-60 Izgradnja sportskog igrališta “Puntica“ – II. faza</w:t>
      </w:r>
    </w:p>
    <w:p w14:paraId="36136378" w14:textId="5510E018" w:rsidR="0041275D" w:rsidRDefault="0041275D" w:rsidP="0041275D">
      <w:pPr>
        <w:pStyle w:val="Odlomakpopisa"/>
        <w:spacing w:after="0" w:line="240" w:lineRule="auto"/>
        <w:ind w:left="0"/>
        <w:jc w:val="both"/>
        <w:rPr>
          <w:rFonts w:ascii="Times New Roman" w:hAnsi="Times New Roman"/>
          <w:sz w:val="24"/>
          <w:szCs w:val="24"/>
        </w:rPr>
      </w:pPr>
      <w:r>
        <w:rPr>
          <w:rFonts w:ascii="Times New Roman" w:hAnsi="Times New Roman"/>
          <w:sz w:val="24"/>
          <w:szCs w:val="24"/>
        </w:rPr>
        <w:t xml:space="preserve">Za </w:t>
      </w:r>
      <w:r w:rsidR="00553778">
        <w:rPr>
          <w:rFonts w:ascii="Times New Roman" w:hAnsi="Times New Roman"/>
          <w:sz w:val="24"/>
          <w:szCs w:val="24"/>
        </w:rPr>
        <w:t xml:space="preserve">drugu fazu </w:t>
      </w:r>
      <w:r>
        <w:rPr>
          <w:rFonts w:ascii="Times New Roman" w:hAnsi="Times New Roman"/>
          <w:sz w:val="24"/>
          <w:szCs w:val="24"/>
        </w:rPr>
        <w:t>izgradnj</w:t>
      </w:r>
      <w:r w:rsidR="00553778">
        <w:rPr>
          <w:rFonts w:ascii="Times New Roman" w:hAnsi="Times New Roman"/>
          <w:sz w:val="24"/>
          <w:szCs w:val="24"/>
        </w:rPr>
        <w:t>e</w:t>
      </w:r>
      <w:r>
        <w:rPr>
          <w:rFonts w:ascii="Times New Roman" w:hAnsi="Times New Roman"/>
          <w:sz w:val="24"/>
          <w:szCs w:val="24"/>
        </w:rPr>
        <w:t xml:space="preserve"> sportskog igrališta na Puntici u </w:t>
      </w:r>
      <w:r w:rsidR="00553778">
        <w:rPr>
          <w:rFonts w:ascii="Times New Roman" w:hAnsi="Times New Roman"/>
          <w:sz w:val="24"/>
          <w:szCs w:val="24"/>
        </w:rPr>
        <w:t>R</w:t>
      </w:r>
      <w:r>
        <w:rPr>
          <w:rFonts w:ascii="Times New Roman" w:hAnsi="Times New Roman"/>
          <w:sz w:val="24"/>
          <w:szCs w:val="24"/>
        </w:rPr>
        <w:t xml:space="preserve">ažancu </w:t>
      </w:r>
      <w:r w:rsidR="00553778">
        <w:rPr>
          <w:rFonts w:ascii="Times New Roman" w:hAnsi="Times New Roman"/>
          <w:sz w:val="24"/>
          <w:szCs w:val="24"/>
        </w:rPr>
        <w:t>Proračunom za 2025. godinu predviđeno je 48.000,00 eura. Ovdje se također radi o nastavku projekta iz 2024. godine gdje je napravljeno nogometno igralište.</w:t>
      </w:r>
    </w:p>
    <w:p w14:paraId="7FF2B977" w14:textId="77777777" w:rsidR="00553778" w:rsidRDefault="00553778" w:rsidP="00553778">
      <w:pPr>
        <w:pStyle w:val="Odlomakpopisa"/>
        <w:spacing w:after="0" w:line="240" w:lineRule="auto"/>
        <w:ind w:left="0"/>
        <w:jc w:val="both"/>
        <w:rPr>
          <w:rFonts w:ascii="Times New Roman" w:hAnsi="Times New Roman"/>
          <w:sz w:val="24"/>
          <w:szCs w:val="24"/>
        </w:rPr>
      </w:pPr>
    </w:p>
    <w:p w14:paraId="7EAD3B22" w14:textId="6FA486F1" w:rsidR="0041275D" w:rsidRPr="00553778" w:rsidRDefault="0041275D" w:rsidP="00553778">
      <w:pPr>
        <w:pStyle w:val="Odlomakpopisa"/>
        <w:spacing w:after="0" w:line="240" w:lineRule="auto"/>
        <w:ind w:left="0"/>
        <w:jc w:val="both"/>
        <w:rPr>
          <w:rFonts w:ascii="Times New Roman" w:hAnsi="Times New Roman"/>
          <w:sz w:val="24"/>
          <w:szCs w:val="24"/>
        </w:rPr>
      </w:pPr>
      <w:r w:rsidRPr="00553778">
        <w:rPr>
          <w:rFonts w:ascii="Times New Roman" w:hAnsi="Times New Roman"/>
          <w:b/>
          <w:bCs/>
          <w:sz w:val="24"/>
          <w:szCs w:val="24"/>
        </w:rPr>
        <w:t>K1014-61 Izgradnja nogostupa na „Vlaškom kraju“</w:t>
      </w:r>
    </w:p>
    <w:p w14:paraId="7109CC41" w14:textId="77777777" w:rsidR="00553778" w:rsidRDefault="00553778" w:rsidP="00553778">
      <w:pPr>
        <w:pStyle w:val="Odlomakpopisa"/>
        <w:spacing w:after="0" w:line="240" w:lineRule="auto"/>
        <w:ind w:left="0"/>
        <w:jc w:val="both"/>
        <w:rPr>
          <w:rFonts w:ascii="Times New Roman" w:hAnsi="Times New Roman"/>
          <w:sz w:val="24"/>
          <w:szCs w:val="24"/>
        </w:rPr>
      </w:pPr>
      <w:r w:rsidRPr="00553778">
        <w:rPr>
          <w:rFonts w:ascii="Times New Roman" w:hAnsi="Times New Roman"/>
          <w:sz w:val="24"/>
          <w:szCs w:val="24"/>
        </w:rPr>
        <w:t xml:space="preserve">Proračunom za 2025. godinu za izgradnju nogostupa </w:t>
      </w:r>
      <w:r>
        <w:rPr>
          <w:rFonts w:ascii="Times New Roman" w:hAnsi="Times New Roman"/>
          <w:sz w:val="24"/>
          <w:szCs w:val="24"/>
        </w:rPr>
        <w:t>na Vlaškom kraju u ražancu predviđeno je 87.000,00 eura. Unutar ovog iznosa planirana je projektna dokumentacija, usluge stručnog nadzora kao i sama izgradnja.</w:t>
      </w:r>
    </w:p>
    <w:p w14:paraId="32121A21" w14:textId="21CDD8FB" w:rsidR="00553778" w:rsidRPr="00553778" w:rsidRDefault="00553778" w:rsidP="00553778">
      <w:pPr>
        <w:pStyle w:val="Odlomakpopisa"/>
        <w:spacing w:after="0" w:line="240" w:lineRule="auto"/>
        <w:ind w:left="0"/>
        <w:jc w:val="both"/>
        <w:rPr>
          <w:rFonts w:ascii="Times New Roman" w:hAnsi="Times New Roman"/>
          <w:sz w:val="24"/>
          <w:szCs w:val="24"/>
        </w:rPr>
      </w:pPr>
      <w:r>
        <w:rPr>
          <w:rFonts w:ascii="Times New Roman" w:hAnsi="Times New Roman"/>
          <w:sz w:val="24"/>
          <w:szCs w:val="24"/>
        </w:rPr>
        <w:t xml:space="preserve"> </w:t>
      </w:r>
    </w:p>
    <w:p w14:paraId="56C28275" w14:textId="77777777" w:rsidR="0041275D" w:rsidRDefault="0041275D" w:rsidP="00553778">
      <w:pPr>
        <w:pStyle w:val="Odlomakpopisa"/>
        <w:spacing w:after="0" w:line="240" w:lineRule="auto"/>
        <w:ind w:left="0"/>
        <w:jc w:val="both"/>
        <w:rPr>
          <w:rFonts w:ascii="Times New Roman" w:hAnsi="Times New Roman"/>
          <w:b/>
          <w:bCs/>
          <w:sz w:val="24"/>
          <w:szCs w:val="24"/>
        </w:rPr>
      </w:pPr>
      <w:r w:rsidRPr="00553778">
        <w:rPr>
          <w:rFonts w:ascii="Times New Roman" w:hAnsi="Times New Roman"/>
          <w:b/>
          <w:bCs/>
          <w:sz w:val="24"/>
          <w:szCs w:val="24"/>
        </w:rPr>
        <w:t>K1014-62 Izgradnja vatrogasnog doma u Podvršju – II. faza</w:t>
      </w:r>
    </w:p>
    <w:p w14:paraId="3306859C" w14:textId="7D08F997" w:rsidR="00553778" w:rsidRDefault="00553778" w:rsidP="00553778">
      <w:pPr>
        <w:pStyle w:val="Odlomakpopisa"/>
        <w:spacing w:after="0" w:line="240" w:lineRule="auto"/>
        <w:ind w:left="0"/>
        <w:jc w:val="both"/>
        <w:rPr>
          <w:rFonts w:ascii="Times New Roman" w:hAnsi="Times New Roman"/>
          <w:sz w:val="24"/>
          <w:szCs w:val="24"/>
        </w:rPr>
      </w:pPr>
      <w:r w:rsidRPr="00553778">
        <w:rPr>
          <w:rFonts w:ascii="Times New Roman" w:hAnsi="Times New Roman"/>
          <w:sz w:val="24"/>
          <w:szCs w:val="24"/>
        </w:rPr>
        <w:t xml:space="preserve">Proračunom za 2025. godinu </w:t>
      </w:r>
      <w:r>
        <w:rPr>
          <w:rFonts w:ascii="Times New Roman" w:hAnsi="Times New Roman"/>
          <w:sz w:val="24"/>
          <w:szCs w:val="24"/>
        </w:rPr>
        <w:t>planira se nastavak izgradnje vatrogasnog doma u Podvršju, odnosno druga faza projekta, za što su osigurana sredstva u iznosu od 283.000,00 eura. Ovaj projekt se dijelom planira financirati sredstvima iz Državnog proračuna.</w:t>
      </w:r>
    </w:p>
    <w:p w14:paraId="5345B517" w14:textId="77777777" w:rsidR="00553778" w:rsidRPr="00553778" w:rsidRDefault="00553778" w:rsidP="00553778">
      <w:pPr>
        <w:pStyle w:val="Odlomakpopisa"/>
        <w:spacing w:after="0" w:line="240" w:lineRule="auto"/>
        <w:ind w:left="0"/>
        <w:jc w:val="both"/>
        <w:rPr>
          <w:rFonts w:ascii="Times New Roman" w:hAnsi="Times New Roman"/>
          <w:sz w:val="24"/>
          <w:szCs w:val="24"/>
        </w:rPr>
      </w:pPr>
    </w:p>
    <w:p w14:paraId="7F13AD20" w14:textId="77777777" w:rsidR="0041275D" w:rsidRPr="00553778" w:rsidRDefault="0041275D" w:rsidP="00553778">
      <w:pPr>
        <w:pStyle w:val="Odlomakpopisa"/>
        <w:spacing w:after="0" w:line="240" w:lineRule="auto"/>
        <w:ind w:left="0"/>
        <w:jc w:val="both"/>
        <w:rPr>
          <w:rFonts w:ascii="Times New Roman" w:hAnsi="Times New Roman"/>
          <w:b/>
          <w:bCs/>
          <w:sz w:val="24"/>
          <w:szCs w:val="24"/>
        </w:rPr>
      </w:pPr>
      <w:r w:rsidRPr="00553778">
        <w:rPr>
          <w:rFonts w:ascii="Times New Roman" w:hAnsi="Times New Roman"/>
          <w:b/>
          <w:bCs/>
          <w:sz w:val="24"/>
          <w:szCs w:val="24"/>
        </w:rPr>
        <w:t>K1014-63 Izgradnja ceste “Kameni put“</w:t>
      </w:r>
    </w:p>
    <w:p w14:paraId="20130A00" w14:textId="77777777" w:rsidR="00553778" w:rsidRDefault="00553778" w:rsidP="00553778">
      <w:pPr>
        <w:pStyle w:val="Odlomakpopisa"/>
        <w:spacing w:after="0" w:line="240" w:lineRule="auto"/>
        <w:ind w:left="0"/>
        <w:jc w:val="both"/>
        <w:rPr>
          <w:rFonts w:ascii="Times New Roman" w:hAnsi="Times New Roman"/>
          <w:sz w:val="24"/>
          <w:szCs w:val="24"/>
        </w:rPr>
      </w:pPr>
      <w:r>
        <w:rPr>
          <w:rFonts w:ascii="Times New Roman" w:hAnsi="Times New Roman"/>
          <w:sz w:val="24"/>
          <w:szCs w:val="24"/>
        </w:rPr>
        <w:t xml:space="preserve">Proračunom za 2025. godinu za izgradnju ceste na Kamenom putu u Ražancu predviđena su sredstva u iznosu od 20.000,00 eura. </w:t>
      </w:r>
    </w:p>
    <w:p w14:paraId="3FB51C8D" w14:textId="5A984EC7" w:rsidR="00553778" w:rsidRDefault="00553778" w:rsidP="00553778">
      <w:pPr>
        <w:pStyle w:val="Odlomakpopisa"/>
        <w:spacing w:after="0" w:line="240" w:lineRule="auto"/>
        <w:ind w:left="0"/>
        <w:jc w:val="both"/>
        <w:rPr>
          <w:rFonts w:ascii="Times New Roman" w:hAnsi="Times New Roman"/>
          <w:sz w:val="24"/>
          <w:szCs w:val="24"/>
        </w:rPr>
      </w:pPr>
      <w:r>
        <w:rPr>
          <w:rFonts w:ascii="Times New Roman" w:hAnsi="Times New Roman"/>
          <w:sz w:val="24"/>
          <w:szCs w:val="24"/>
        </w:rPr>
        <w:t xml:space="preserve"> </w:t>
      </w:r>
    </w:p>
    <w:p w14:paraId="30E590AC" w14:textId="77777777" w:rsidR="0041275D" w:rsidRDefault="0041275D" w:rsidP="00553778">
      <w:pPr>
        <w:pStyle w:val="Odlomakpopisa"/>
        <w:spacing w:after="0" w:line="240" w:lineRule="auto"/>
        <w:ind w:left="0"/>
        <w:jc w:val="both"/>
        <w:rPr>
          <w:rFonts w:ascii="Times New Roman" w:hAnsi="Times New Roman"/>
          <w:b/>
          <w:bCs/>
          <w:sz w:val="24"/>
          <w:szCs w:val="24"/>
        </w:rPr>
      </w:pPr>
      <w:r w:rsidRPr="00553778">
        <w:rPr>
          <w:rFonts w:ascii="Times New Roman" w:hAnsi="Times New Roman"/>
          <w:b/>
          <w:bCs/>
          <w:sz w:val="24"/>
          <w:szCs w:val="24"/>
        </w:rPr>
        <w:t>K1014-64 Izgradnja nogometnog igrališta</w:t>
      </w:r>
    </w:p>
    <w:p w14:paraId="4EC8EF7E" w14:textId="26731A6C" w:rsidR="00553778" w:rsidRDefault="00553778" w:rsidP="00553778">
      <w:pPr>
        <w:pStyle w:val="Odlomakpopisa"/>
        <w:spacing w:after="0" w:line="240" w:lineRule="auto"/>
        <w:ind w:left="0"/>
        <w:jc w:val="both"/>
        <w:rPr>
          <w:rFonts w:ascii="Times New Roman" w:hAnsi="Times New Roman"/>
          <w:sz w:val="24"/>
          <w:szCs w:val="24"/>
        </w:rPr>
      </w:pPr>
      <w:r>
        <w:rPr>
          <w:rFonts w:ascii="Times New Roman" w:hAnsi="Times New Roman"/>
          <w:sz w:val="24"/>
          <w:szCs w:val="24"/>
        </w:rPr>
        <w:t xml:space="preserve">Proračunom za 2025. godinu za izgradnju </w:t>
      </w:r>
      <w:r>
        <w:rPr>
          <w:rFonts w:ascii="Times New Roman" w:hAnsi="Times New Roman"/>
          <w:sz w:val="24"/>
          <w:szCs w:val="24"/>
        </w:rPr>
        <w:t xml:space="preserve">nogometnog igrališta </w:t>
      </w:r>
      <w:r>
        <w:rPr>
          <w:rFonts w:ascii="Times New Roman" w:hAnsi="Times New Roman"/>
          <w:sz w:val="24"/>
          <w:szCs w:val="24"/>
        </w:rPr>
        <w:t>predviđena su sredstva u iznosu od 20.000,00 eura.</w:t>
      </w:r>
      <w:r>
        <w:rPr>
          <w:rFonts w:ascii="Times New Roman" w:hAnsi="Times New Roman"/>
          <w:sz w:val="24"/>
          <w:szCs w:val="24"/>
        </w:rPr>
        <w:t xml:space="preserve"> U okviru ovog projekta tokom 2025. godine planira se izrada projektne dokumentacije dok se sama izgradnja igrališta očekuje tokom 2026. i 2027. godine. </w:t>
      </w:r>
      <w:r>
        <w:rPr>
          <w:rFonts w:ascii="Times New Roman" w:hAnsi="Times New Roman"/>
          <w:sz w:val="24"/>
          <w:szCs w:val="24"/>
        </w:rPr>
        <w:t xml:space="preserve"> </w:t>
      </w:r>
    </w:p>
    <w:p w14:paraId="0993C218" w14:textId="754D4203" w:rsidR="00553778" w:rsidRPr="00553778" w:rsidRDefault="00553778" w:rsidP="00553778">
      <w:pPr>
        <w:pStyle w:val="Odlomakpopisa"/>
        <w:spacing w:after="0" w:line="240" w:lineRule="auto"/>
        <w:ind w:left="0"/>
        <w:jc w:val="both"/>
        <w:rPr>
          <w:rFonts w:ascii="Times New Roman" w:hAnsi="Times New Roman"/>
          <w:b/>
          <w:bCs/>
          <w:sz w:val="24"/>
          <w:szCs w:val="24"/>
        </w:rPr>
      </w:pPr>
    </w:p>
    <w:p w14:paraId="71EBEDA0" w14:textId="77777777" w:rsidR="0041275D" w:rsidRPr="00011920" w:rsidRDefault="0041275D" w:rsidP="00553778">
      <w:pPr>
        <w:pStyle w:val="Odlomakpopisa"/>
        <w:spacing w:after="0" w:line="240" w:lineRule="auto"/>
        <w:ind w:left="0"/>
        <w:jc w:val="both"/>
        <w:rPr>
          <w:rFonts w:ascii="Times New Roman" w:hAnsi="Times New Roman"/>
          <w:b/>
          <w:bCs/>
          <w:sz w:val="24"/>
          <w:szCs w:val="24"/>
        </w:rPr>
      </w:pPr>
      <w:r w:rsidRPr="00011920">
        <w:rPr>
          <w:rFonts w:ascii="Times New Roman" w:hAnsi="Times New Roman"/>
          <w:b/>
          <w:bCs/>
          <w:sz w:val="24"/>
          <w:szCs w:val="24"/>
        </w:rPr>
        <w:t>K1014-65 Uređenje parka u “Vikend naselju-Ražanac“</w:t>
      </w:r>
    </w:p>
    <w:p w14:paraId="4F30D6E0" w14:textId="72452BFC" w:rsidR="00553778" w:rsidRDefault="00553778" w:rsidP="00553778">
      <w:pPr>
        <w:pStyle w:val="Odlomakpopisa"/>
        <w:spacing w:after="0" w:line="240" w:lineRule="auto"/>
        <w:ind w:left="0"/>
        <w:jc w:val="both"/>
        <w:rPr>
          <w:rFonts w:ascii="Times New Roman" w:hAnsi="Times New Roman"/>
          <w:sz w:val="24"/>
          <w:szCs w:val="24"/>
        </w:rPr>
      </w:pPr>
      <w:r>
        <w:rPr>
          <w:rFonts w:ascii="Times New Roman" w:hAnsi="Times New Roman"/>
          <w:sz w:val="24"/>
          <w:szCs w:val="24"/>
        </w:rPr>
        <w:t xml:space="preserve">Za projekt uređenja parka u Vikend naselju-Ražanac planirana su sredstva u iznosu od </w:t>
      </w:r>
      <w:r w:rsidR="00011920">
        <w:rPr>
          <w:rFonts w:ascii="Times New Roman" w:hAnsi="Times New Roman"/>
          <w:sz w:val="24"/>
          <w:szCs w:val="24"/>
        </w:rPr>
        <w:t xml:space="preserve">36.000,00 eura. Planirana je izrada projektne dokumentacije, usluge stručnog nadzora te radovi na uređenju parka. </w:t>
      </w:r>
    </w:p>
    <w:p w14:paraId="79FC7048" w14:textId="77777777" w:rsidR="00011920" w:rsidRDefault="00011920" w:rsidP="00553778">
      <w:pPr>
        <w:pStyle w:val="Odlomakpopisa"/>
        <w:spacing w:after="0" w:line="240" w:lineRule="auto"/>
        <w:ind w:left="0"/>
        <w:jc w:val="both"/>
        <w:rPr>
          <w:rFonts w:ascii="Times New Roman" w:hAnsi="Times New Roman"/>
          <w:sz w:val="24"/>
          <w:szCs w:val="24"/>
        </w:rPr>
      </w:pPr>
    </w:p>
    <w:p w14:paraId="0307F67C" w14:textId="28C9578F" w:rsidR="0041275D" w:rsidRPr="00011920" w:rsidRDefault="0041275D" w:rsidP="00011920">
      <w:pPr>
        <w:pStyle w:val="Odlomakpopisa"/>
        <w:spacing w:after="0" w:line="240" w:lineRule="auto"/>
        <w:ind w:left="0"/>
        <w:jc w:val="both"/>
        <w:rPr>
          <w:rFonts w:ascii="Times New Roman" w:hAnsi="Times New Roman"/>
          <w:b/>
          <w:bCs/>
          <w:sz w:val="24"/>
          <w:szCs w:val="24"/>
        </w:rPr>
      </w:pPr>
      <w:r w:rsidRPr="00011920">
        <w:rPr>
          <w:rFonts w:ascii="Times New Roman" w:hAnsi="Times New Roman"/>
          <w:b/>
          <w:bCs/>
          <w:sz w:val="24"/>
          <w:szCs w:val="24"/>
        </w:rPr>
        <w:t>K1014-66 Izgradnja boćališta u Podvršju</w:t>
      </w:r>
    </w:p>
    <w:p w14:paraId="56EC4451" w14:textId="31767DFC" w:rsidR="00011920" w:rsidRDefault="00011920" w:rsidP="00011920">
      <w:pPr>
        <w:pStyle w:val="Odlomakpopisa"/>
        <w:spacing w:after="0" w:line="240" w:lineRule="auto"/>
        <w:ind w:left="0"/>
        <w:jc w:val="both"/>
        <w:rPr>
          <w:rFonts w:ascii="Times New Roman" w:hAnsi="Times New Roman"/>
          <w:sz w:val="24"/>
          <w:szCs w:val="24"/>
        </w:rPr>
      </w:pPr>
      <w:r>
        <w:rPr>
          <w:rFonts w:ascii="Times New Roman" w:hAnsi="Times New Roman"/>
          <w:sz w:val="24"/>
          <w:szCs w:val="24"/>
        </w:rPr>
        <w:t xml:space="preserve">Za projekt </w:t>
      </w:r>
      <w:r>
        <w:rPr>
          <w:rFonts w:ascii="Times New Roman" w:hAnsi="Times New Roman"/>
          <w:sz w:val="24"/>
          <w:szCs w:val="24"/>
        </w:rPr>
        <w:t xml:space="preserve">izgradnje boćališta u Podvršju </w:t>
      </w:r>
      <w:r>
        <w:rPr>
          <w:rFonts w:ascii="Times New Roman" w:hAnsi="Times New Roman"/>
          <w:sz w:val="24"/>
          <w:szCs w:val="24"/>
        </w:rPr>
        <w:t xml:space="preserve">planirana su sredstva u iznosu od </w:t>
      </w:r>
      <w:r>
        <w:rPr>
          <w:rFonts w:ascii="Times New Roman" w:hAnsi="Times New Roman"/>
          <w:sz w:val="24"/>
          <w:szCs w:val="24"/>
        </w:rPr>
        <w:t>45</w:t>
      </w:r>
      <w:r>
        <w:rPr>
          <w:rFonts w:ascii="Times New Roman" w:hAnsi="Times New Roman"/>
          <w:sz w:val="24"/>
          <w:szCs w:val="24"/>
        </w:rPr>
        <w:t xml:space="preserve">.000,00 eura. Planirana je izrada projektne dokumentacije, usluge stručnog nadzora te radovi na uređenju parka. </w:t>
      </w:r>
    </w:p>
    <w:p w14:paraId="3F5264A8" w14:textId="77777777" w:rsidR="00011920" w:rsidRDefault="00011920" w:rsidP="00011920">
      <w:pPr>
        <w:pStyle w:val="Odlomakpopisa"/>
        <w:spacing w:after="0" w:line="240" w:lineRule="auto"/>
        <w:ind w:left="0"/>
        <w:jc w:val="both"/>
        <w:rPr>
          <w:rFonts w:ascii="Times New Roman" w:hAnsi="Times New Roman"/>
          <w:sz w:val="24"/>
          <w:szCs w:val="24"/>
        </w:rPr>
      </w:pPr>
    </w:p>
    <w:p w14:paraId="6387A120" w14:textId="77777777" w:rsidR="0041275D" w:rsidRPr="00011920" w:rsidRDefault="0041275D" w:rsidP="00011920">
      <w:pPr>
        <w:pStyle w:val="Odlomakpopisa"/>
        <w:spacing w:after="0" w:line="240" w:lineRule="auto"/>
        <w:ind w:left="0"/>
        <w:jc w:val="both"/>
        <w:rPr>
          <w:rFonts w:ascii="Times New Roman" w:hAnsi="Times New Roman"/>
          <w:b/>
          <w:bCs/>
          <w:sz w:val="24"/>
          <w:szCs w:val="24"/>
        </w:rPr>
      </w:pPr>
      <w:r w:rsidRPr="00011920">
        <w:rPr>
          <w:rFonts w:ascii="Times New Roman" w:hAnsi="Times New Roman"/>
          <w:b/>
          <w:bCs/>
          <w:sz w:val="24"/>
          <w:szCs w:val="24"/>
        </w:rPr>
        <w:t>K1014-67 Izgradnja boćališta u Jovićima</w:t>
      </w:r>
    </w:p>
    <w:p w14:paraId="0EE22665" w14:textId="11E23841" w:rsidR="00011920" w:rsidRDefault="00011920" w:rsidP="00011920">
      <w:pPr>
        <w:pStyle w:val="Odlomakpopisa"/>
        <w:spacing w:after="0" w:line="240" w:lineRule="auto"/>
        <w:ind w:left="0"/>
        <w:jc w:val="both"/>
        <w:rPr>
          <w:rFonts w:ascii="Times New Roman" w:hAnsi="Times New Roman"/>
          <w:sz w:val="24"/>
          <w:szCs w:val="24"/>
        </w:rPr>
      </w:pPr>
      <w:r>
        <w:rPr>
          <w:rFonts w:ascii="Times New Roman" w:hAnsi="Times New Roman"/>
          <w:sz w:val="24"/>
          <w:szCs w:val="24"/>
        </w:rPr>
        <w:t xml:space="preserve">Za projekt izgradnje boćališta u </w:t>
      </w:r>
      <w:r>
        <w:rPr>
          <w:rFonts w:ascii="Times New Roman" w:hAnsi="Times New Roman"/>
          <w:sz w:val="24"/>
          <w:szCs w:val="24"/>
        </w:rPr>
        <w:t xml:space="preserve">Jovićima </w:t>
      </w:r>
      <w:r>
        <w:rPr>
          <w:rFonts w:ascii="Times New Roman" w:hAnsi="Times New Roman"/>
          <w:sz w:val="24"/>
          <w:szCs w:val="24"/>
        </w:rPr>
        <w:t xml:space="preserve">planirana su sredstva u iznosu od 45.000,00 eura. Planirana je izrada projektne dokumentacije, usluge stručnog nadzora te radovi na uređenju parka. </w:t>
      </w:r>
    </w:p>
    <w:p w14:paraId="6038F87F" w14:textId="77777777" w:rsidR="00011920" w:rsidRDefault="00011920" w:rsidP="00011920">
      <w:pPr>
        <w:pStyle w:val="Odlomakpopisa"/>
        <w:spacing w:after="0" w:line="240" w:lineRule="auto"/>
        <w:ind w:left="0"/>
        <w:jc w:val="both"/>
        <w:rPr>
          <w:rFonts w:ascii="Times New Roman" w:hAnsi="Times New Roman"/>
          <w:sz w:val="24"/>
          <w:szCs w:val="24"/>
        </w:rPr>
      </w:pPr>
    </w:p>
    <w:p w14:paraId="653D3DAA" w14:textId="77777777" w:rsidR="0041275D" w:rsidRPr="00011920" w:rsidRDefault="0041275D" w:rsidP="00011920">
      <w:pPr>
        <w:pStyle w:val="Odlomakpopisa"/>
        <w:spacing w:after="0" w:line="240" w:lineRule="auto"/>
        <w:ind w:left="0"/>
        <w:jc w:val="both"/>
        <w:rPr>
          <w:rFonts w:ascii="Times New Roman" w:hAnsi="Times New Roman"/>
          <w:b/>
          <w:bCs/>
          <w:sz w:val="24"/>
          <w:szCs w:val="24"/>
        </w:rPr>
      </w:pPr>
      <w:r w:rsidRPr="00011920">
        <w:rPr>
          <w:rFonts w:ascii="Times New Roman" w:hAnsi="Times New Roman"/>
          <w:b/>
          <w:bCs/>
          <w:sz w:val="24"/>
          <w:szCs w:val="24"/>
        </w:rPr>
        <w:t>K1014-68 Dječje igralište u Rudićima</w:t>
      </w:r>
    </w:p>
    <w:p w14:paraId="1FB0A979" w14:textId="2C277AFD" w:rsidR="00011920" w:rsidRDefault="00011920" w:rsidP="00011920">
      <w:pPr>
        <w:pStyle w:val="Odlomakpopisa"/>
        <w:spacing w:after="0" w:line="240" w:lineRule="auto"/>
        <w:ind w:left="0"/>
        <w:jc w:val="both"/>
        <w:rPr>
          <w:rFonts w:ascii="Times New Roman" w:hAnsi="Times New Roman"/>
          <w:sz w:val="24"/>
          <w:szCs w:val="24"/>
        </w:rPr>
      </w:pPr>
      <w:r>
        <w:rPr>
          <w:rFonts w:ascii="Times New Roman" w:hAnsi="Times New Roman"/>
          <w:sz w:val="24"/>
          <w:szCs w:val="24"/>
        </w:rPr>
        <w:t xml:space="preserve">Za uređenje dječjeg igrališta u Rudićima planirana su sredstva u iznosu od 33.000,00 eura. </w:t>
      </w:r>
    </w:p>
    <w:p w14:paraId="0AF444C2" w14:textId="77777777" w:rsidR="00011920" w:rsidRDefault="00011920" w:rsidP="00011920">
      <w:pPr>
        <w:pStyle w:val="Odlomakpopisa"/>
        <w:spacing w:after="0" w:line="240" w:lineRule="auto"/>
        <w:ind w:left="0"/>
        <w:jc w:val="both"/>
        <w:rPr>
          <w:rFonts w:ascii="Times New Roman" w:hAnsi="Times New Roman"/>
          <w:sz w:val="24"/>
          <w:szCs w:val="24"/>
        </w:rPr>
      </w:pPr>
    </w:p>
    <w:p w14:paraId="797388F5" w14:textId="77777777" w:rsidR="0041275D" w:rsidRPr="00011920" w:rsidRDefault="0041275D" w:rsidP="00011920">
      <w:pPr>
        <w:pStyle w:val="Odlomakpopisa"/>
        <w:spacing w:after="0" w:line="240" w:lineRule="auto"/>
        <w:ind w:left="0"/>
        <w:jc w:val="both"/>
        <w:rPr>
          <w:rFonts w:ascii="Times New Roman" w:hAnsi="Times New Roman"/>
          <w:b/>
          <w:bCs/>
          <w:sz w:val="24"/>
          <w:szCs w:val="24"/>
        </w:rPr>
      </w:pPr>
      <w:r w:rsidRPr="00011920">
        <w:rPr>
          <w:rFonts w:ascii="Times New Roman" w:hAnsi="Times New Roman"/>
          <w:b/>
          <w:bCs/>
          <w:sz w:val="24"/>
          <w:szCs w:val="24"/>
        </w:rPr>
        <w:lastRenderedPageBreak/>
        <w:t>K1014-69 Uređenje bunara u Ljubačkim Stanovima</w:t>
      </w:r>
    </w:p>
    <w:p w14:paraId="5871191F" w14:textId="65C6C1A2" w:rsidR="00011920" w:rsidRDefault="00011920" w:rsidP="00011920">
      <w:pPr>
        <w:pStyle w:val="Odlomakpopisa"/>
        <w:spacing w:after="0" w:line="240" w:lineRule="auto"/>
        <w:ind w:left="0"/>
        <w:jc w:val="both"/>
        <w:rPr>
          <w:rFonts w:ascii="Times New Roman" w:hAnsi="Times New Roman"/>
          <w:sz w:val="24"/>
          <w:szCs w:val="24"/>
        </w:rPr>
      </w:pPr>
      <w:r>
        <w:rPr>
          <w:rFonts w:ascii="Times New Roman" w:hAnsi="Times New Roman"/>
          <w:sz w:val="24"/>
          <w:szCs w:val="24"/>
        </w:rPr>
        <w:t>Za projekt u</w:t>
      </w:r>
      <w:r>
        <w:rPr>
          <w:rFonts w:ascii="Times New Roman" w:hAnsi="Times New Roman"/>
          <w:sz w:val="24"/>
          <w:szCs w:val="24"/>
        </w:rPr>
        <w:t>ređenj</w:t>
      </w:r>
      <w:r>
        <w:rPr>
          <w:rFonts w:ascii="Times New Roman" w:hAnsi="Times New Roman"/>
          <w:sz w:val="24"/>
          <w:szCs w:val="24"/>
        </w:rPr>
        <w:t>a</w:t>
      </w:r>
      <w:r>
        <w:rPr>
          <w:rFonts w:ascii="Times New Roman" w:hAnsi="Times New Roman"/>
          <w:sz w:val="24"/>
          <w:szCs w:val="24"/>
        </w:rPr>
        <w:t xml:space="preserve"> bunara u Ljubačkim Stanovima</w:t>
      </w:r>
      <w:r>
        <w:rPr>
          <w:rFonts w:ascii="Times New Roman" w:hAnsi="Times New Roman"/>
          <w:sz w:val="24"/>
          <w:szCs w:val="24"/>
        </w:rPr>
        <w:t xml:space="preserve"> Proračunom za 2025. godinu predviđena su sredstva u iznosu od 3.000,00 eura. Planirana je izrada projektne dokumentacije. </w:t>
      </w:r>
    </w:p>
    <w:p w14:paraId="23E227F1" w14:textId="77777777" w:rsidR="00011920" w:rsidRDefault="00011920" w:rsidP="00011920">
      <w:pPr>
        <w:pStyle w:val="Odlomakpopisa"/>
        <w:spacing w:after="0" w:line="240" w:lineRule="auto"/>
        <w:ind w:left="0"/>
        <w:jc w:val="both"/>
        <w:rPr>
          <w:rFonts w:ascii="Times New Roman" w:hAnsi="Times New Roman"/>
          <w:sz w:val="24"/>
          <w:szCs w:val="24"/>
        </w:rPr>
      </w:pPr>
    </w:p>
    <w:p w14:paraId="605A15EA" w14:textId="77777777" w:rsidR="0041275D" w:rsidRPr="00011920" w:rsidRDefault="0041275D" w:rsidP="00011920">
      <w:pPr>
        <w:pStyle w:val="Odlomakpopisa"/>
        <w:spacing w:after="0" w:line="240" w:lineRule="auto"/>
        <w:ind w:left="0"/>
        <w:jc w:val="both"/>
        <w:rPr>
          <w:rFonts w:ascii="Times New Roman" w:hAnsi="Times New Roman"/>
          <w:b/>
          <w:bCs/>
          <w:sz w:val="24"/>
          <w:szCs w:val="24"/>
        </w:rPr>
      </w:pPr>
      <w:r w:rsidRPr="00011920">
        <w:rPr>
          <w:rFonts w:ascii="Times New Roman" w:hAnsi="Times New Roman"/>
          <w:b/>
          <w:bCs/>
          <w:sz w:val="24"/>
          <w:szCs w:val="24"/>
        </w:rPr>
        <w:t>K1014-70 Izgradnja nogostupa u Ljubačkim Stanovima – II. faza</w:t>
      </w:r>
    </w:p>
    <w:p w14:paraId="7AB4E179" w14:textId="464EEBDE" w:rsidR="00011920" w:rsidRDefault="00011920" w:rsidP="00011920">
      <w:pPr>
        <w:pStyle w:val="Odlomakpopisa"/>
        <w:spacing w:after="0" w:line="240" w:lineRule="auto"/>
        <w:ind w:left="0"/>
        <w:jc w:val="both"/>
        <w:rPr>
          <w:rFonts w:ascii="Times New Roman" w:hAnsi="Times New Roman"/>
          <w:sz w:val="24"/>
          <w:szCs w:val="24"/>
        </w:rPr>
      </w:pPr>
      <w:r>
        <w:rPr>
          <w:rFonts w:ascii="Times New Roman" w:hAnsi="Times New Roman"/>
          <w:sz w:val="24"/>
          <w:szCs w:val="24"/>
        </w:rPr>
        <w:t>Proračunom za 2025. godinu planira se nastavak izgradnje nogostupa u Ljubačkim Stanovima, odnosno druga faza projekta. Za provedbu ovog projekta osigurana su sredstva u iznosu od 85.500,00 eura.</w:t>
      </w:r>
    </w:p>
    <w:p w14:paraId="66741E17" w14:textId="77777777" w:rsidR="00011920" w:rsidRDefault="00011920" w:rsidP="00011920">
      <w:pPr>
        <w:pStyle w:val="Odlomakpopisa"/>
        <w:spacing w:after="0" w:line="240" w:lineRule="auto"/>
        <w:ind w:left="0"/>
        <w:jc w:val="both"/>
        <w:rPr>
          <w:rFonts w:ascii="Times New Roman" w:hAnsi="Times New Roman"/>
          <w:sz w:val="24"/>
          <w:szCs w:val="24"/>
        </w:rPr>
      </w:pPr>
    </w:p>
    <w:p w14:paraId="7B079609" w14:textId="362313A1" w:rsidR="0041275D" w:rsidRDefault="0041275D" w:rsidP="00011920">
      <w:pPr>
        <w:pStyle w:val="Odlomakpopisa"/>
        <w:spacing w:after="0" w:line="240" w:lineRule="auto"/>
        <w:ind w:left="0"/>
        <w:jc w:val="both"/>
        <w:rPr>
          <w:rFonts w:ascii="Times New Roman" w:hAnsi="Times New Roman"/>
          <w:b/>
          <w:bCs/>
          <w:sz w:val="24"/>
          <w:szCs w:val="24"/>
        </w:rPr>
      </w:pPr>
      <w:r w:rsidRPr="00011920">
        <w:rPr>
          <w:rFonts w:ascii="Times New Roman" w:hAnsi="Times New Roman"/>
          <w:b/>
          <w:bCs/>
          <w:sz w:val="24"/>
          <w:szCs w:val="24"/>
        </w:rPr>
        <w:t>K1014-71 Sanacija luke u Ražancu – II. faza</w:t>
      </w:r>
    </w:p>
    <w:p w14:paraId="0F8B867E" w14:textId="77777777" w:rsidR="007033D2" w:rsidRDefault="00011920" w:rsidP="00011920">
      <w:pPr>
        <w:pStyle w:val="Odlomakpopisa"/>
        <w:spacing w:after="0" w:line="240" w:lineRule="auto"/>
        <w:ind w:left="0"/>
        <w:jc w:val="both"/>
        <w:rPr>
          <w:rFonts w:ascii="Times New Roman" w:hAnsi="Times New Roman"/>
          <w:sz w:val="24"/>
          <w:szCs w:val="24"/>
        </w:rPr>
      </w:pPr>
      <w:r w:rsidRPr="00011920">
        <w:rPr>
          <w:rFonts w:ascii="Times New Roman" w:hAnsi="Times New Roman"/>
          <w:sz w:val="24"/>
          <w:szCs w:val="24"/>
        </w:rPr>
        <w:t>Za sanaciju luke u Ražancu, odnosno drugu fazu sanacije, planirana su sredstva u iznosu od 100.000,00 eura</w:t>
      </w:r>
      <w:r>
        <w:rPr>
          <w:rFonts w:ascii="Times New Roman" w:hAnsi="Times New Roman"/>
          <w:sz w:val="24"/>
          <w:szCs w:val="24"/>
        </w:rPr>
        <w:t xml:space="preserve">. Isto kao i prva faza, projekt će se provoditi u suradnji s nadležnim ministarstvom te Županijskom lučkom upravom. Ovom fazom planirana je sanacija </w:t>
      </w:r>
      <w:r w:rsidR="007033D2">
        <w:rPr>
          <w:rFonts w:ascii="Times New Roman" w:hAnsi="Times New Roman"/>
          <w:sz w:val="24"/>
          <w:szCs w:val="24"/>
        </w:rPr>
        <w:t xml:space="preserve">i preslagivanje školjere. </w:t>
      </w:r>
    </w:p>
    <w:p w14:paraId="4574AC26" w14:textId="20203B31" w:rsidR="00011920" w:rsidRPr="00011920" w:rsidRDefault="00011920" w:rsidP="00011920">
      <w:pPr>
        <w:pStyle w:val="Odlomakpopisa"/>
        <w:spacing w:after="0" w:line="240" w:lineRule="auto"/>
        <w:ind w:left="0"/>
        <w:jc w:val="both"/>
        <w:rPr>
          <w:rFonts w:ascii="Times New Roman" w:hAnsi="Times New Roman"/>
          <w:sz w:val="24"/>
          <w:szCs w:val="24"/>
        </w:rPr>
      </w:pPr>
      <w:r>
        <w:rPr>
          <w:rFonts w:ascii="Times New Roman" w:hAnsi="Times New Roman"/>
          <w:sz w:val="24"/>
          <w:szCs w:val="24"/>
        </w:rPr>
        <w:t xml:space="preserve"> </w:t>
      </w:r>
    </w:p>
    <w:p w14:paraId="6D13C3EA" w14:textId="77777777" w:rsidR="0041275D" w:rsidRPr="007033D2" w:rsidRDefault="0041275D" w:rsidP="00011920">
      <w:pPr>
        <w:pStyle w:val="Odlomakpopisa"/>
        <w:spacing w:after="0" w:line="240" w:lineRule="auto"/>
        <w:ind w:left="0"/>
        <w:jc w:val="both"/>
        <w:rPr>
          <w:rFonts w:ascii="Times New Roman" w:hAnsi="Times New Roman"/>
          <w:b/>
          <w:bCs/>
          <w:sz w:val="24"/>
          <w:szCs w:val="24"/>
        </w:rPr>
      </w:pPr>
      <w:r w:rsidRPr="007033D2">
        <w:rPr>
          <w:rFonts w:ascii="Times New Roman" w:hAnsi="Times New Roman"/>
          <w:b/>
          <w:bCs/>
          <w:sz w:val="24"/>
          <w:szCs w:val="24"/>
        </w:rPr>
        <w:t>K1014-72 Izgradnja šetnice Ražanac-Jovići</w:t>
      </w:r>
    </w:p>
    <w:p w14:paraId="586C65CC" w14:textId="1DD43B5B" w:rsidR="007033D2" w:rsidRDefault="007033D2" w:rsidP="00011920">
      <w:pPr>
        <w:pStyle w:val="Odlomakpopisa"/>
        <w:spacing w:after="0" w:line="240" w:lineRule="auto"/>
        <w:ind w:left="0"/>
        <w:jc w:val="both"/>
        <w:rPr>
          <w:rFonts w:ascii="Times New Roman" w:hAnsi="Times New Roman"/>
          <w:sz w:val="24"/>
          <w:szCs w:val="24"/>
        </w:rPr>
      </w:pPr>
      <w:r>
        <w:rPr>
          <w:rFonts w:ascii="Times New Roman" w:hAnsi="Times New Roman"/>
          <w:sz w:val="24"/>
          <w:szCs w:val="24"/>
        </w:rPr>
        <w:t xml:space="preserve">Proračunom za 2025. godinu planirana je i izrada projektne dokumentacije za izgradnju šetnice između Jovića i Ražanca. Osigurana su sredstva u iznosu od 35.000,00 eura. </w:t>
      </w:r>
    </w:p>
    <w:p w14:paraId="7D34C41A" w14:textId="77777777" w:rsidR="007033D2" w:rsidRDefault="007033D2" w:rsidP="00011920">
      <w:pPr>
        <w:pStyle w:val="Odlomakpopisa"/>
        <w:spacing w:after="0" w:line="240" w:lineRule="auto"/>
        <w:ind w:left="0"/>
        <w:jc w:val="both"/>
        <w:rPr>
          <w:rFonts w:ascii="Times New Roman" w:hAnsi="Times New Roman"/>
          <w:sz w:val="24"/>
          <w:szCs w:val="24"/>
        </w:rPr>
      </w:pPr>
    </w:p>
    <w:p w14:paraId="2A4FD089" w14:textId="76B35262" w:rsidR="0041275D" w:rsidRDefault="0041275D" w:rsidP="00011920">
      <w:pPr>
        <w:pStyle w:val="Odlomakpopisa"/>
        <w:spacing w:after="0" w:line="240" w:lineRule="auto"/>
        <w:ind w:left="0"/>
        <w:jc w:val="both"/>
        <w:rPr>
          <w:rFonts w:ascii="Times New Roman" w:hAnsi="Times New Roman"/>
          <w:b/>
          <w:bCs/>
          <w:sz w:val="24"/>
          <w:szCs w:val="24"/>
        </w:rPr>
      </w:pPr>
      <w:r w:rsidRPr="007033D2">
        <w:rPr>
          <w:rFonts w:ascii="Times New Roman" w:hAnsi="Times New Roman"/>
          <w:b/>
          <w:bCs/>
          <w:sz w:val="24"/>
          <w:szCs w:val="24"/>
        </w:rPr>
        <w:t>K1014-73 Izgradnja igrališta u Jovićima</w:t>
      </w:r>
    </w:p>
    <w:p w14:paraId="6FD65928" w14:textId="3A35B74D" w:rsidR="007033D2" w:rsidRDefault="007033D2" w:rsidP="00011920">
      <w:pPr>
        <w:pStyle w:val="Odlomakpopisa"/>
        <w:spacing w:after="0" w:line="240" w:lineRule="auto"/>
        <w:ind w:left="0"/>
        <w:jc w:val="both"/>
        <w:rPr>
          <w:rFonts w:ascii="Times New Roman" w:hAnsi="Times New Roman"/>
          <w:sz w:val="24"/>
          <w:szCs w:val="24"/>
        </w:rPr>
      </w:pPr>
      <w:r w:rsidRPr="007033D2">
        <w:rPr>
          <w:rFonts w:ascii="Times New Roman" w:hAnsi="Times New Roman"/>
          <w:sz w:val="24"/>
          <w:szCs w:val="24"/>
        </w:rPr>
        <w:t xml:space="preserve">Za izgradnju igrališta u Jovićima Proračunom za 2025. godinu predviđena su sredstva u iznosu od 35.000,00 eura. </w:t>
      </w:r>
    </w:p>
    <w:p w14:paraId="7649AB82" w14:textId="77777777" w:rsidR="007033D2" w:rsidRPr="007033D2" w:rsidRDefault="007033D2" w:rsidP="00011920">
      <w:pPr>
        <w:pStyle w:val="Odlomakpopisa"/>
        <w:spacing w:after="0" w:line="240" w:lineRule="auto"/>
        <w:ind w:left="0"/>
        <w:jc w:val="both"/>
        <w:rPr>
          <w:rFonts w:ascii="Times New Roman" w:hAnsi="Times New Roman"/>
          <w:b/>
          <w:bCs/>
          <w:sz w:val="24"/>
          <w:szCs w:val="24"/>
        </w:rPr>
      </w:pPr>
    </w:p>
    <w:p w14:paraId="52FFDA3B" w14:textId="77777777" w:rsidR="0041275D" w:rsidRPr="007033D2" w:rsidRDefault="0041275D" w:rsidP="00011920">
      <w:pPr>
        <w:pStyle w:val="Odlomakpopisa"/>
        <w:spacing w:after="0" w:line="240" w:lineRule="auto"/>
        <w:ind w:left="0"/>
        <w:jc w:val="both"/>
        <w:rPr>
          <w:rFonts w:ascii="Times New Roman" w:hAnsi="Times New Roman"/>
          <w:b/>
          <w:bCs/>
          <w:sz w:val="24"/>
          <w:szCs w:val="24"/>
        </w:rPr>
      </w:pPr>
      <w:r w:rsidRPr="007033D2">
        <w:rPr>
          <w:rFonts w:ascii="Times New Roman" w:hAnsi="Times New Roman"/>
          <w:b/>
          <w:bCs/>
          <w:sz w:val="24"/>
          <w:szCs w:val="24"/>
        </w:rPr>
        <w:t>K1014-74 Uređenje pješačkih staza – Rtina Miletići</w:t>
      </w:r>
    </w:p>
    <w:p w14:paraId="08895D74" w14:textId="7B95EB34" w:rsidR="004D3A3F" w:rsidRPr="007033D2" w:rsidRDefault="007033D2" w:rsidP="007033D2">
      <w:pPr>
        <w:spacing w:after="0" w:line="240" w:lineRule="auto"/>
        <w:jc w:val="both"/>
        <w:rPr>
          <w:rFonts w:ascii="Times New Roman" w:hAnsi="Times New Roman" w:cs="Times New Roman"/>
          <w:sz w:val="24"/>
          <w:szCs w:val="24"/>
        </w:rPr>
      </w:pPr>
      <w:r w:rsidRPr="007033D2">
        <w:rPr>
          <w:rFonts w:ascii="Times New Roman" w:hAnsi="Times New Roman" w:cs="Times New Roman"/>
          <w:sz w:val="24"/>
          <w:szCs w:val="24"/>
        </w:rPr>
        <w:t xml:space="preserve">Za uređenje pješačkih staza u Miletićima u Rtini predviđena su sredstva u iznosu od 20.000,00 eura. </w:t>
      </w:r>
    </w:p>
    <w:sectPr w:rsidR="004D3A3F" w:rsidRPr="007033D2" w:rsidSect="00B85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5C307" w14:textId="77777777" w:rsidR="00B625AC" w:rsidRDefault="00B625AC" w:rsidP="000F21E4">
      <w:pPr>
        <w:spacing w:after="0" w:line="240" w:lineRule="auto"/>
      </w:pPr>
      <w:r>
        <w:separator/>
      </w:r>
    </w:p>
  </w:endnote>
  <w:endnote w:type="continuationSeparator" w:id="0">
    <w:p w14:paraId="7CDBDEA1" w14:textId="77777777" w:rsidR="00B625AC" w:rsidRDefault="00B625AC" w:rsidP="000F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A7B66" w14:textId="77777777" w:rsidR="00B625AC" w:rsidRDefault="00B625AC" w:rsidP="000F21E4">
      <w:pPr>
        <w:spacing w:after="0" w:line="240" w:lineRule="auto"/>
      </w:pPr>
      <w:r>
        <w:separator/>
      </w:r>
    </w:p>
  </w:footnote>
  <w:footnote w:type="continuationSeparator" w:id="0">
    <w:p w14:paraId="247AEE97" w14:textId="77777777" w:rsidR="00B625AC" w:rsidRDefault="00B625AC" w:rsidP="000F2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90"/>
    <w:multiLevelType w:val="hybridMultilevel"/>
    <w:tmpl w:val="260D8C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91"/>
    <w:multiLevelType w:val="hybridMultilevel"/>
    <w:tmpl w:val="73D4D3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93"/>
    <w:multiLevelType w:val="hybridMultilevel"/>
    <w:tmpl w:val="6FDE8A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94"/>
    <w:multiLevelType w:val="hybridMultilevel"/>
    <w:tmpl w:val="3FC32E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95"/>
    <w:multiLevelType w:val="hybridMultilevel"/>
    <w:tmpl w:val="49C0E8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B5"/>
    <w:multiLevelType w:val="hybridMultilevel"/>
    <w:tmpl w:val="368DB37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3BA134A"/>
    <w:multiLevelType w:val="hybridMultilevel"/>
    <w:tmpl w:val="6276E05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7" w15:restartNumberingAfterBreak="0">
    <w:nsid w:val="04A86241"/>
    <w:multiLevelType w:val="hybridMultilevel"/>
    <w:tmpl w:val="B41ACED4"/>
    <w:lvl w:ilvl="0" w:tplc="EE4694A0">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9EA7C9A"/>
    <w:multiLevelType w:val="hybridMultilevel"/>
    <w:tmpl w:val="C8A269B6"/>
    <w:lvl w:ilvl="0" w:tplc="E47CF97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10CA3CEE"/>
    <w:multiLevelType w:val="hybridMultilevel"/>
    <w:tmpl w:val="777A2336"/>
    <w:lvl w:ilvl="0" w:tplc="AC1AD048">
      <w:start w:val="2"/>
      <w:numFmt w:val="bullet"/>
      <w:lvlText w:val="-"/>
      <w:lvlJc w:val="left"/>
      <w:pPr>
        <w:ind w:left="720" w:hanging="360"/>
      </w:pPr>
      <w:rPr>
        <w:rFonts w:ascii="Calibri" w:eastAsia="Symbol"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3071D4E"/>
    <w:multiLevelType w:val="hybridMultilevel"/>
    <w:tmpl w:val="E484357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29072ED3"/>
    <w:multiLevelType w:val="hybridMultilevel"/>
    <w:tmpl w:val="2CBEB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4507D5"/>
    <w:multiLevelType w:val="multilevel"/>
    <w:tmpl w:val="D988B8B8"/>
    <w:lvl w:ilvl="0">
      <w:start w:val="1"/>
      <w:numFmt w:val="decimal"/>
      <w:lvlText w:val="%1."/>
      <w:lvlJc w:val="left"/>
      <w:pPr>
        <w:ind w:left="1636"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2CF7B83"/>
    <w:multiLevelType w:val="hybridMultilevel"/>
    <w:tmpl w:val="C8A269B6"/>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666302D"/>
    <w:multiLevelType w:val="hybridMultilevel"/>
    <w:tmpl w:val="B5168296"/>
    <w:lvl w:ilvl="0" w:tplc="4DA4DD34">
      <w:numFmt w:val="bullet"/>
      <w:lvlText w:val="-"/>
      <w:lvlJc w:val="left"/>
      <w:pPr>
        <w:ind w:left="840" w:hanging="360"/>
      </w:pPr>
      <w:rPr>
        <w:rFonts w:ascii="Times New Roman" w:eastAsia="Times New Roman" w:hAnsi="Times New Roman" w:cs="Times New Roman" w:hint="default"/>
        <w:w w:val="100"/>
        <w:sz w:val="24"/>
        <w:szCs w:val="24"/>
        <w:lang w:val="hr-HR" w:eastAsia="en-US" w:bidi="ar-SA"/>
      </w:rPr>
    </w:lvl>
    <w:lvl w:ilvl="1" w:tplc="9E300DF6">
      <w:numFmt w:val="bullet"/>
      <w:lvlText w:val="•"/>
      <w:lvlJc w:val="left"/>
      <w:pPr>
        <w:ind w:left="1682" w:hanging="360"/>
      </w:pPr>
      <w:rPr>
        <w:lang w:val="hr-HR" w:eastAsia="en-US" w:bidi="ar-SA"/>
      </w:rPr>
    </w:lvl>
    <w:lvl w:ilvl="2" w:tplc="D5164B8C">
      <w:numFmt w:val="bullet"/>
      <w:lvlText w:val="•"/>
      <w:lvlJc w:val="left"/>
      <w:pPr>
        <w:ind w:left="2525" w:hanging="360"/>
      </w:pPr>
      <w:rPr>
        <w:lang w:val="hr-HR" w:eastAsia="en-US" w:bidi="ar-SA"/>
      </w:rPr>
    </w:lvl>
    <w:lvl w:ilvl="3" w:tplc="9F28570C">
      <w:numFmt w:val="bullet"/>
      <w:lvlText w:val="•"/>
      <w:lvlJc w:val="left"/>
      <w:pPr>
        <w:ind w:left="3367" w:hanging="360"/>
      </w:pPr>
      <w:rPr>
        <w:lang w:val="hr-HR" w:eastAsia="en-US" w:bidi="ar-SA"/>
      </w:rPr>
    </w:lvl>
    <w:lvl w:ilvl="4" w:tplc="CBC6ECFC">
      <w:numFmt w:val="bullet"/>
      <w:lvlText w:val="•"/>
      <w:lvlJc w:val="left"/>
      <w:pPr>
        <w:ind w:left="4210" w:hanging="360"/>
      </w:pPr>
      <w:rPr>
        <w:lang w:val="hr-HR" w:eastAsia="en-US" w:bidi="ar-SA"/>
      </w:rPr>
    </w:lvl>
    <w:lvl w:ilvl="5" w:tplc="41F4B69A">
      <w:numFmt w:val="bullet"/>
      <w:lvlText w:val="•"/>
      <w:lvlJc w:val="left"/>
      <w:pPr>
        <w:ind w:left="5053" w:hanging="360"/>
      </w:pPr>
      <w:rPr>
        <w:lang w:val="hr-HR" w:eastAsia="en-US" w:bidi="ar-SA"/>
      </w:rPr>
    </w:lvl>
    <w:lvl w:ilvl="6" w:tplc="B2C267A2">
      <w:numFmt w:val="bullet"/>
      <w:lvlText w:val="•"/>
      <w:lvlJc w:val="left"/>
      <w:pPr>
        <w:ind w:left="5895" w:hanging="360"/>
      </w:pPr>
      <w:rPr>
        <w:lang w:val="hr-HR" w:eastAsia="en-US" w:bidi="ar-SA"/>
      </w:rPr>
    </w:lvl>
    <w:lvl w:ilvl="7" w:tplc="0784B464">
      <w:numFmt w:val="bullet"/>
      <w:lvlText w:val="•"/>
      <w:lvlJc w:val="left"/>
      <w:pPr>
        <w:ind w:left="6738" w:hanging="360"/>
      </w:pPr>
      <w:rPr>
        <w:lang w:val="hr-HR" w:eastAsia="en-US" w:bidi="ar-SA"/>
      </w:rPr>
    </w:lvl>
    <w:lvl w:ilvl="8" w:tplc="08E0F7C2">
      <w:numFmt w:val="bullet"/>
      <w:lvlText w:val="•"/>
      <w:lvlJc w:val="left"/>
      <w:pPr>
        <w:ind w:left="7581" w:hanging="360"/>
      </w:pPr>
      <w:rPr>
        <w:lang w:val="hr-HR" w:eastAsia="en-US" w:bidi="ar-SA"/>
      </w:rPr>
    </w:lvl>
  </w:abstractNum>
  <w:abstractNum w:abstractNumId="15" w15:restartNumberingAfterBreak="0">
    <w:nsid w:val="3EE1773A"/>
    <w:multiLevelType w:val="hybridMultilevel"/>
    <w:tmpl w:val="5E8A2EC0"/>
    <w:lvl w:ilvl="0" w:tplc="04090001">
      <w:start w:val="1"/>
      <w:numFmt w:val="bullet"/>
      <w:lvlText w:val=""/>
      <w:lvlJc w:val="left"/>
      <w:pPr>
        <w:ind w:left="1068"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E9730B7"/>
    <w:multiLevelType w:val="hybridMultilevel"/>
    <w:tmpl w:val="E2CC51AE"/>
    <w:lvl w:ilvl="0" w:tplc="AC1AD048">
      <w:start w:val="2"/>
      <w:numFmt w:val="bullet"/>
      <w:lvlText w:val="-"/>
      <w:lvlJc w:val="left"/>
      <w:pPr>
        <w:ind w:left="720" w:hanging="360"/>
      </w:pPr>
      <w:rPr>
        <w:rFonts w:ascii="Calibri" w:eastAsia="Symbol"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1D34D6F"/>
    <w:multiLevelType w:val="hybridMultilevel"/>
    <w:tmpl w:val="B9429D92"/>
    <w:lvl w:ilvl="0" w:tplc="04090001">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8" w15:restartNumberingAfterBreak="0">
    <w:nsid w:val="51D5297E"/>
    <w:multiLevelType w:val="hybridMultilevel"/>
    <w:tmpl w:val="F3049E7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9" w15:restartNumberingAfterBreak="0">
    <w:nsid w:val="55573D46"/>
    <w:multiLevelType w:val="hybridMultilevel"/>
    <w:tmpl w:val="B9DA5B6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56A6633D"/>
    <w:multiLevelType w:val="hybridMultilevel"/>
    <w:tmpl w:val="BC2C8916"/>
    <w:lvl w:ilvl="0" w:tplc="EE4694A0">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CD6F3D"/>
    <w:multiLevelType w:val="hybridMultilevel"/>
    <w:tmpl w:val="884665AC"/>
    <w:lvl w:ilvl="0" w:tplc="AC1AD048">
      <w:start w:val="2"/>
      <w:numFmt w:val="bullet"/>
      <w:lvlText w:val="-"/>
      <w:lvlJc w:val="left"/>
      <w:pPr>
        <w:ind w:left="780" w:hanging="360"/>
      </w:pPr>
      <w:rPr>
        <w:rFonts w:ascii="Calibri" w:eastAsia="Symbol" w:hAnsi="Calibri" w:cs="Calibri"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2" w15:restartNumberingAfterBreak="0">
    <w:nsid w:val="5ED96BE7"/>
    <w:multiLevelType w:val="hybridMultilevel"/>
    <w:tmpl w:val="80EC517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F980F2F"/>
    <w:multiLevelType w:val="hybridMultilevel"/>
    <w:tmpl w:val="72D619A0"/>
    <w:lvl w:ilvl="0" w:tplc="36ACE44A">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4" w15:restartNumberingAfterBreak="0">
    <w:nsid w:val="5FAD34EB"/>
    <w:multiLevelType w:val="hybridMultilevel"/>
    <w:tmpl w:val="B2B20D7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5" w15:restartNumberingAfterBreak="0">
    <w:nsid w:val="674A403D"/>
    <w:multiLevelType w:val="hybridMultilevel"/>
    <w:tmpl w:val="78304E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7C24604"/>
    <w:multiLevelType w:val="hybridMultilevel"/>
    <w:tmpl w:val="A51C91B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69077414"/>
    <w:multiLevelType w:val="hybridMultilevel"/>
    <w:tmpl w:val="0C3CBB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9D1550D"/>
    <w:multiLevelType w:val="hybridMultilevel"/>
    <w:tmpl w:val="49A6F0F8"/>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9" w15:restartNumberingAfterBreak="0">
    <w:nsid w:val="719D66A5"/>
    <w:multiLevelType w:val="hybridMultilevel"/>
    <w:tmpl w:val="1924C854"/>
    <w:lvl w:ilvl="0" w:tplc="1D603142">
      <w:start w:val="37"/>
      <w:numFmt w:val="bullet"/>
      <w:lvlText w:val="-"/>
      <w:lvlJc w:val="left"/>
      <w:pPr>
        <w:ind w:left="900" w:hanging="360"/>
      </w:pPr>
      <w:rPr>
        <w:rFonts w:ascii="Calibri" w:eastAsiaTheme="minorHAnsi" w:hAnsi="Calibri" w:cs="Calibri"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4D43955"/>
    <w:multiLevelType w:val="hybridMultilevel"/>
    <w:tmpl w:val="975C1184"/>
    <w:lvl w:ilvl="0" w:tplc="041A0003">
      <w:start w:val="1"/>
      <w:numFmt w:val="bullet"/>
      <w:lvlText w:val="o"/>
      <w:lvlJc w:val="left"/>
      <w:pPr>
        <w:ind w:left="780" w:hanging="360"/>
      </w:pPr>
      <w:rPr>
        <w:rFonts w:ascii="Courier New" w:hAnsi="Courier New" w:cs="Courier New" w:hint="default"/>
      </w:rPr>
    </w:lvl>
    <w:lvl w:ilvl="1" w:tplc="C3D8E7B4">
      <w:numFmt w:val="bullet"/>
      <w:lvlText w:val="-"/>
      <w:lvlJc w:val="left"/>
      <w:pPr>
        <w:ind w:left="1500" w:hanging="360"/>
      </w:pPr>
      <w:rPr>
        <w:rFonts w:ascii="Times New Roman" w:eastAsia="Times New Roman" w:hAnsi="Times New Roman" w:cs="Times New Roman"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31" w15:restartNumberingAfterBreak="0">
    <w:nsid w:val="798E1E5F"/>
    <w:multiLevelType w:val="hybridMultilevel"/>
    <w:tmpl w:val="E8A0078A"/>
    <w:lvl w:ilvl="0" w:tplc="04090001">
      <w:start w:val="1"/>
      <w:numFmt w:val="bullet"/>
      <w:lvlText w:val=""/>
      <w:lvlJc w:val="left"/>
      <w:pPr>
        <w:ind w:left="785"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num w:numId="1" w16cid:durableId="1131289362">
    <w:abstractNumId w:val="6"/>
  </w:num>
  <w:num w:numId="2" w16cid:durableId="228468068">
    <w:abstractNumId w:val="10"/>
  </w:num>
  <w:num w:numId="3" w16cid:durableId="1791821122">
    <w:abstractNumId w:val="30"/>
  </w:num>
  <w:num w:numId="4" w16cid:durableId="1005210169">
    <w:abstractNumId w:val="26"/>
  </w:num>
  <w:num w:numId="5" w16cid:durableId="209342225">
    <w:abstractNumId w:val="18"/>
  </w:num>
  <w:num w:numId="6" w16cid:durableId="5020875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5224118">
    <w:abstractNumId w:val="6"/>
  </w:num>
  <w:num w:numId="8" w16cid:durableId="1505893934">
    <w:abstractNumId w:val="28"/>
  </w:num>
  <w:num w:numId="9" w16cid:durableId="32075288">
    <w:abstractNumId w:val="8"/>
  </w:num>
  <w:num w:numId="10" w16cid:durableId="791485994">
    <w:abstractNumId w:val="16"/>
  </w:num>
  <w:num w:numId="11" w16cid:durableId="1351105906">
    <w:abstractNumId w:val="7"/>
  </w:num>
  <w:num w:numId="12" w16cid:durableId="527521794">
    <w:abstractNumId w:val="24"/>
  </w:num>
  <w:num w:numId="13" w16cid:durableId="1141465664">
    <w:abstractNumId w:val="19"/>
  </w:num>
  <w:num w:numId="14" w16cid:durableId="1629780449">
    <w:abstractNumId w:val="23"/>
  </w:num>
  <w:num w:numId="15" w16cid:durableId="1948850254">
    <w:abstractNumId w:val="20"/>
  </w:num>
  <w:num w:numId="16" w16cid:durableId="1037051362">
    <w:abstractNumId w:val="15"/>
  </w:num>
  <w:num w:numId="17" w16cid:durableId="893783166">
    <w:abstractNumId w:val="22"/>
  </w:num>
  <w:num w:numId="18" w16cid:durableId="1399590188">
    <w:abstractNumId w:val="17"/>
  </w:num>
  <w:num w:numId="19" w16cid:durableId="2098479622">
    <w:abstractNumId w:val="31"/>
  </w:num>
  <w:num w:numId="20" w16cid:durableId="1183013907">
    <w:abstractNumId w:val="25"/>
  </w:num>
  <w:num w:numId="21" w16cid:durableId="139730983">
    <w:abstractNumId w:val="27"/>
  </w:num>
  <w:num w:numId="22" w16cid:durableId="1369717896">
    <w:abstractNumId w:val="14"/>
  </w:num>
  <w:num w:numId="23" w16cid:durableId="1276671540">
    <w:abstractNumId w:val="21"/>
  </w:num>
  <w:num w:numId="24" w16cid:durableId="328221317">
    <w:abstractNumId w:val="9"/>
  </w:num>
  <w:num w:numId="25" w16cid:durableId="12609685">
    <w:abstractNumId w:val="0"/>
  </w:num>
  <w:num w:numId="26" w16cid:durableId="1010184493">
    <w:abstractNumId w:val="1"/>
  </w:num>
  <w:num w:numId="27" w16cid:durableId="2076733256">
    <w:abstractNumId w:val="2"/>
  </w:num>
  <w:num w:numId="28" w16cid:durableId="725756942">
    <w:abstractNumId w:val="3"/>
  </w:num>
  <w:num w:numId="29" w16cid:durableId="63188877">
    <w:abstractNumId w:val="4"/>
  </w:num>
  <w:num w:numId="30" w16cid:durableId="184103946">
    <w:abstractNumId w:val="29"/>
  </w:num>
  <w:num w:numId="31" w16cid:durableId="155654095">
    <w:abstractNumId w:val="5"/>
  </w:num>
  <w:num w:numId="32" w16cid:durableId="639966687">
    <w:abstractNumId w:val="13"/>
  </w:num>
  <w:num w:numId="33" w16cid:durableId="19480822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21E4"/>
    <w:rsid w:val="00011920"/>
    <w:rsid w:val="00012247"/>
    <w:rsid w:val="0001413F"/>
    <w:rsid w:val="000358C5"/>
    <w:rsid w:val="00056F95"/>
    <w:rsid w:val="00060610"/>
    <w:rsid w:val="00062BEA"/>
    <w:rsid w:val="000775E4"/>
    <w:rsid w:val="00093335"/>
    <w:rsid w:val="000A761A"/>
    <w:rsid w:val="000D5DCC"/>
    <w:rsid w:val="000D7017"/>
    <w:rsid w:val="000F21E4"/>
    <w:rsid w:val="00103D46"/>
    <w:rsid w:val="001053FF"/>
    <w:rsid w:val="001179E7"/>
    <w:rsid w:val="00134B5E"/>
    <w:rsid w:val="00147B22"/>
    <w:rsid w:val="001B6884"/>
    <w:rsid w:val="001B736C"/>
    <w:rsid w:val="001C3EBD"/>
    <w:rsid w:val="001C5B3B"/>
    <w:rsid w:val="001C71D7"/>
    <w:rsid w:val="001D719D"/>
    <w:rsid w:val="0021047A"/>
    <w:rsid w:val="00220E5D"/>
    <w:rsid w:val="002219BF"/>
    <w:rsid w:val="002331C1"/>
    <w:rsid w:val="00236C73"/>
    <w:rsid w:val="002437A5"/>
    <w:rsid w:val="00254874"/>
    <w:rsid w:val="0028604E"/>
    <w:rsid w:val="002A1C7B"/>
    <w:rsid w:val="002A31EE"/>
    <w:rsid w:val="002A5CC7"/>
    <w:rsid w:val="002C0671"/>
    <w:rsid w:val="002C0ECA"/>
    <w:rsid w:val="002D1FBE"/>
    <w:rsid w:val="002D7296"/>
    <w:rsid w:val="002F4F50"/>
    <w:rsid w:val="0030105D"/>
    <w:rsid w:val="00302D6D"/>
    <w:rsid w:val="003259CF"/>
    <w:rsid w:val="003274CB"/>
    <w:rsid w:val="00334EC1"/>
    <w:rsid w:val="003432AA"/>
    <w:rsid w:val="00350CEC"/>
    <w:rsid w:val="003639AA"/>
    <w:rsid w:val="003F2761"/>
    <w:rsid w:val="004007A5"/>
    <w:rsid w:val="00406713"/>
    <w:rsid w:val="0041275D"/>
    <w:rsid w:val="00415F0A"/>
    <w:rsid w:val="00424B20"/>
    <w:rsid w:val="00432A16"/>
    <w:rsid w:val="004449AB"/>
    <w:rsid w:val="0048661B"/>
    <w:rsid w:val="004D053A"/>
    <w:rsid w:val="004D3A3F"/>
    <w:rsid w:val="004E4E9E"/>
    <w:rsid w:val="004E7DCA"/>
    <w:rsid w:val="004F4775"/>
    <w:rsid w:val="00500879"/>
    <w:rsid w:val="00500D8C"/>
    <w:rsid w:val="00514533"/>
    <w:rsid w:val="0055286B"/>
    <w:rsid w:val="00553778"/>
    <w:rsid w:val="005560C7"/>
    <w:rsid w:val="0057677F"/>
    <w:rsid w:val="00582699"/>
    <w:rsid w:val="00590ABD"/>
    <w:rsid w:val="005A4544"/>
    <w:rsid w:val="005B79E4"/>
    <w:rsid w:val="005C127D"/>
    <w:rsid w:val="005C250F"/>
    <w:rsid w:val="005D0419"/>
    <w:rsid w:val="006207C0"/>
    <w:rsid w:val="00632A9F"/>
    <w:rsid w:val="00634BE0"/>
    <w:rsid w:val="006547FA"/>
    <w:rsid w:val="0066014D"/>
    <w:rsid w:val="00666BAE"/>
    <w:rsid w:val="006A66C9"/>
    <w:rsid w:val="006B40CA"/>
    <w:rsid w:val="006D5730"/>
    <w:rsid w:val="006E0330"/>
    <w:rsid w:val="006E083F"/>
    <w:rsid w:val="00700921"/>
    <w:rsid w:val="007033D2"/>
    <w:rsid w:val="007707DF"/>
    <w:rsid w:val="007B4EF5"/>
    <w:rsid w:val="007C29BB"/>
    <w:rsid w:val="007D48B5"/>
    <w:rsid w:val="00802C40"/>
    <w:rsid w:val="008102ED"/>
    <w:rsid w:val="0081772A"/>
    <w:rsid w:val="0085249E"/>
    <w:rsid w:val="00894B52"/>
    <w:rsid w:val="008B1E48"/>
    <w:rsid w:val="008B79E3"/>
    <w:rsid w:val="008E71F9"/>
    <w:rsid w:val="0091368F"/>
    <w:rsid w:val="00923AE4"/>
    <w:rsid w:val="0093142F"/>
    <w:rsid w:val="0094299B"/>
    <w:rsid w:val="00952B90"/>
    <w:rsid w:val="00961F25"/>
    <w:rsid w:val="0096784E"/>
    <w:rsid w:val="00982BAB"/>
    <w:rsid w:val="00992D2B"/>
    <w:rsid w:val="0099493D"/>
    <w:rsid w:val="00996983"/>
    <w:rsid w:val="009B5092"/>
    <w:rsid w:val="009B7F8E"/>
    <w:rsid w:val="009D19C3"/>
    <w:rsid w:val="009E5DA9"/>
    <w:rsid w:val="009E74B6"/>
    <w:rsid w:val="00A05103"/>
    <w:rsid w:val="00A31014"/>
    <w:rsid w:val="00A37FA6"/>
    <w:rsid w:val="00A96522"/>
    <w:rsid w:val="00AA0D23"/>
    <w:rsid w:val="00AB021F"/>
    <w:rsid w:val="00AB07D6"/>
    <w:rsid w:val="00AC6EE5"/>
    <w:rsid w:val="00AD017D"/>
    <w:rsid w:val="00AF2C9F"/>
    <w:rsid w:val="00B13A7D"/>
    <w:rsid w:val="00B23A10"/>
    <w:rsid w:val="00B34745"/>
    <w:rsid w:val="00B41EE5"/>
    <w:rsid w:val="00B625AC"/>
    <w:rsid w:val="00B63804"/>
    <w:rsid w:val="00B85D16"/>
    <w:rsid w:val="00B937CA"/>
    <w:rsid w:val="00BB662D"/>
    <w:rsid w:val="00BD3E3B"/>
    <w:rsid w:val="00BD7EEA"/>
    <w:rsid w:val="00C11161"/>
    <w:rsid w:val="00C373DF"/>
    <w:rsid w:val="00C471BF"/>
    <w:rsid w:val="00C572C1"/>
    <w:rsid w:val="00C63EA4"/>
    <w:rsid w:val="00C762B4"/>
    <w:rsid w:val="00CA6A08"/>
    <w:rsid w:val="00CA7265"/>
    <w:rsid w:val="00CB5F7B"/>
    <w:rsid w:val="00CC1D74"/>
    <w:rsid w:val="00CD149D"/>
    <w:rsid w:val="00CE30CF"/>
    <w:rsid w:val="00CE5236"/>
    <w:rsid w:val="00D04579"/>
    <w:rsid w:val="00D070A7"/>
    <w:rsid w:val="00D17FC9"/>
    <w:rsid w:val="00D60123"/>
    <w:rsid w:val="00D6491F"/>
    <w:rsid w:val="00D663BB"/>
    <w:rsid w:val="00D807D7"/>
    <w:rsid w:val="00D879D9"/>
    <w:rsid w:val="00D94232"/>
    <w:rsid w:val="00D96D90"/>
    <w:rsid w:val="00DA5F36"/>
    <w:rsid w:val="00DB2F19"/>
    <w:rsid w:val="00DB663B"/>
    <w:rsid w:val="00DE253B"/>
    <w:rsid w:val="00E4638D"/>
    <w:rsid w:val="00E96383"/>
    <w:rsid w:val="00EB75F9"/>
    <w:rsid w:val="00EC7701"/>
    <w:rsid w:val="00EF7630"/>
    <w:rsid w:val="00F348CA"/>
    <w:rsid w:val="00F415D5"/>
    <w:rsid w:val="00F54A5B"/>
    <w:rsid w:val="00F8043C"/>
    <w:rsid w:val="00F94323"/>
    <w:rsid w:val="00FC2BD5"/>
    <w:rsid w:val="00FD281D"/>
    <w:rsid w:val="00FE364D"/>
    <w:rsid w:val="00FF49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3BE2"/>
  <w15:docId w15:val="{C15441B9-3C2F-49B6-97C0-F030AFA3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4C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F21E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F21E4"/>
  </w:style>
  <w:style w:type="paragraph" w:styleId="Podnoje">
    <w:name w:val="footer"/>
    <w:basedOn w:val="Normal"/>
    <w:link w:val="PodnojeChar"/>
    <w:uiPriority w:val="99"/>
    <w:unhideWhenUsed/>
    <w:rsid w:val="000F21E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F21E4"/>
  </w:style>
  <w:style w:type="paragraph" w:styleId="Odlomakpopisa">
    <w:name w:val="List Paragraph"/>
    <w:basedOn w:val="Normal"/>
    <w:uiPriority w:val="34"/>
    <w:qFormat/>
    <w:rsid w:val="00012247"/>
    <w:pPr>
      <w:ind w:left="720"/>
      <w:contextualSpacing/>
    </w:pPr>
  </w:style>
  <w:style w:type="character" w:customStyle="1" w:styleId="Zadanifontodlomka1">
    <w:name w:val="Zadani font odlomka1"/>
    <w:rsid w:val="00012247"/>
  </w:style>
  <w:style w:type="paragraph" w:styleId="Tijeloteksta">
    <w:name w:val="Body Text"/>
    <w:basedOn w:val="Normal"/>
    <w:link w:val="TijelotekstaChar"/>
    <w:uiPriority w:val="99"/>
    <w:semiHidden/>
    <w:unhideWhenUsed/>
    <w:rsid w:val="00FE364D"/>
    <w:pPr>
      <w:spacing w:after="120"/>
    </w:pPr>
  </w:style>
  <w:style w:type="character" w:customStyle="1" w:styleId="TijelotekstaChar">
    <w:name w:val="Tijelo teksta Char"/>
    <w:basedOn w:val="Zadanifontodlomka"/>
    <w:link w:val="Tijeloteksta"/>
    <w:uiPriority w:val="99"/>
    <w:semiHidden/>
    <w:rsid w:val="00FE364D"/>
  </w:style>
  <w:style w:type="table" w:styleId="Reetkatablice">
    <w:name w:val="Table Grid"/>
    <w:basedOn w:val="Obinatablica"/>
    <w:uiPriority w:val="39"/>
    <w:rsid w:val="000D5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15F0A"/>
    <w:pPr>
      <w:widowControl w:val="0"/>
      <w:autoSpaceDE w:val="0"/>
      <w:autoSpaceDN w:val="0"/>
      <w:spacing w:after="0" w:line="240" w:lineRule="auto"/>
      <w:jc w:val="right"/>
    </w:pPr>
    <w:rPr>
      <w:rFonts w:ascii="Times New Roman" w:eastAsia="Times New Roman" w:hAnsi="Times New Roman" w:cs="Times New Roman"/>
    </w:rPr>
  </w:style>
  <w:style w:type="table" w:customStyle="1" w:styleId="TableGrid1">
    <w:name w:val="Table Grid1"/>
    <w:basedOn w:val="Obinatablica"/>
    <w:next w:val="Reetkatablice"/>
    <w:uiPriority w:val="39"/>
    <w:rsid w:val="007D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01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3491">
      <w:bodyDiv w:val="1"/>
      <w:marLeft w:val="0"/>
      <w:marRight w:val="0"/>
      <w:marTop w:val="0"/>
      <w:marBottom w:val="0"/>
      <w:divBdr>
        <w:top w:val="none" w:sz="0" w:space="0" w:color="auto"/>
        <w:left w:val="none" w:sz="0" w:space="0" w:color="auto"/>
        <w:bottom w:val="none" w:sz="0" w:space="0" w:color="auto"/>
        <w:right w:val="none" w:sz="0" w:space="0" w:color="auto"/>
      </w:divBdr>
    </w:div>
    <w:div w:id="516693767">
      <w:bodyDiv w:val="1"/>
      <w:marLeft w:val="0"/>
      <w:marRight w:val="0"/>
      <w:marTop w:val="0"/>
      <w:marBottom w:val="0"/>
      <w:divBdr>
        <w:top w:val="none" w:sz="0" w:space="0" w:color="auto"/>
        <w:left w:val="none" w:sz="0" w:space="0" w:color="auto"/>
        <w:bottom w:val="none" w:sz="0" w:space="0" w:color="auto"/>
        <w:right w:val="none" w:sz="0" w:space="0" w:color="auto"/>
      </w:divBdr>
    </w:div>
    <w:div w:id="663899276">
      <w:bodyDiv w:val="1"/>
      <w:marLeft w:val="0"/>
      <w:marRight w:val="0"/>
      <w:marTop w:val="0"/>
      <w:marBottom w:val="0"/>
      <w:divBdr>
        <w:top w:val="none" w:sz="0" w:space="0" w:color="auto"/>
        <w:left w:val="none" w:sz="0" w:space="0" w:color="auto"/>
        <w:bottom w:val="none" w:sz="0" w:space="0" w:color="auto"/>
        <w:right w:val="none" w:sz="0" w:space="0" w:color="auto"/>
      </w:divBdr>
    </w:div>
    <w:div w:id="1004936442">
      <w:bodyDiv w:val="1"/>
      <w:marLeft w:val="0"/>
      <w:marRight w:val="0"/>
      <w:marTop w:val="0"/>
      <w:marBottom w:val="0"/>
      <w:divBdr>
        <w:top w:val="none" w:sz="0" w:space="0" w:color="auto"/>
        <w:left w:val="none" w:sz="0" w:space="0" w:color="auto"/>
        <w:bottom w:val="none" w:sz="0" w:space="0" w:color="auto"/>
        <w:right w:val="none" w:sz="0" w:space="0" w:color="auto"/>
      </w:divBdr>
    </w:div>
    <w:div w:id="1048146452">
      <w:bodyDiv w:val="1"/>
      <w:marLeft w:val="0"/>
      <w:marRight w:val="0"/>
      <w:marTop w:val="0"/>
      <w:marBottom w:val="0"/>
      <w:divBdr>
        <w:top w:val="none" w:sz="0" w:space="0" w:color="auto"/>
        <w:left w:val="none" w:sz="0" w:space="0" w:color="auto"/>
        <w:bottom w:val="none" w:sz="0" w:space="0" w:color="auto"/>
        <w:right w:val="none" w:sz="0" w:space="0" w:color="auto"/>
      </w:divBdr>
    </w:div>
    <w:div w:id="1049917909">
      <w:bodyDiv w:val="1"/>
      <w:marLeft w:val="0"/>
      <w:marRight w:val="0"/>
      <w:marTop w:val="0"/>
      <w:marBottom w:val="0"/>
      <w:divBdr>
        <w:top w:val="none" w:sz="0" w:space="0" w:color="auto"/>
        <w:left w:val="none" w:sz="0" w:space="0" w:color="auto"/>
        <w:bottom w:val="none" w:sz="0" w:space="0" w:color="auto"/>
        <w:right w:val="none" w:sz="0" w:space="0" w:color="auto"/>
      </w:divBdr>
    </w:div>
    <w:div w:id="1110977725">
      <w:bodyDiv w:val="1"/>
      <w:marLeft w:val="0"/>
      <w:marRight w:val="0"/>
      <w:marTop w:val="0"/>
      <w:marBottom w:val="0"/>
      <w:divBdr>
        <w:top w:val="none" w:sz="0" w:space="0" w:color="auto"/>
        <w:left w:val="none" w:sz="0" w:space="0" w:color="auto"/>
        <w:bottom w:val="none" w:sz="0" w:space="0" w:color="auto"/>
        <w:right w:val="none" w:sz="0" w:space="0" w:color="auto"/>
      </w:divBdr>
    </w:div>
    <w:div w:id="1183977434">
      <w:bodyDiv w:val="1"/>
      <w:marLeft w:val="0"/>
      <w:marRight w:val="0"/>
      <w:marTop w:val="0"/>
      <w:marBottom w:val="0"/>
      <w:divBdr>
        <w:top w:val="none" w:sz="0" w:space="0" w:color="auto"/>
        <w:left w:val="none" w:sz="0" w:space="0" w:color="auto"/>
        <w:bottom w:val="none" w:sz="0" w:space="0" w:color="auto"/>
        <w:right w:val="none" w:sz="0" w:space="0" w:color="auto"/>
      </w:divBdr>
    </w:div>
    <w:div w:id="1310279901">
      <w:bodyDiv w:val="1"/>
      <w:marLeft w:val="0"/>
      <w:marRight w:val="0"/>
      <w:marTop w:val="0"/>
      <w:marBottom w:val="0"/>
      <w:divBdr>
        <w:top w:val="none" w:sz="0" w:space="0" w:color="auto"/>
        <w:left w:val="none" w:sz="0" w:space="0" w:color="auto"/>
        <w:bottom w:val="none" w:sz="0" w:space="0" w:color="auto"/>
        <w:right w:val="none" w:sz="0" w:space="0" w:color="auto"/>
      </w:divBdr>
    </w:div>
    <w:div w:id="1513374065">
      <w:bodyDiv w:val="1"/>
      <w:marLeft w:val="0"/>
      <w:marRight w:val="0"/>
      <w:marTop w:val="0"/>
      <w:marBottom w:val="0"/>
      <w:divBdr>
        <w:top w:val="none" w:sz="0" w:space="0" w:color="auto"/>
        <w:left w:val="none" w:sz="0" w:space="0" w:color="auto"/>
        <w:bottom w:val="none" w:sz="0" w:space="0" w:color="auto"/>
        <w:right w:val="none" w:sz="0" w:space="0" w:color="auto"/>
      </w:divBdr>
    </w:div>
    <w:div w:id="1685089364">
      <w:bodyDiv w:val="1"/>
      <w:marLeft w:val="0"/>
      <w:marRight w:val="0"/>
      <w:marTop w:val="0"/>
      <w:marBottom w:val="0"/>
      <w:divBdr>
        <w:top w:val="none" w:sz="0" w:space="0" w:color="auto"/>
        <w:left w:val="none" w:sz="0" w:space="0" w:color="auto"/>
        <w:bottom w:val="none" w:sz="0" w:space="0" w:color="auto"/>
        <w:right w:val="none" w:sz="0" w:space="0" w:color="auto"/>
      </w:divBdr>
    </w:div>
    <w:div w:id="1786074726">
      <w:bodyDiv w:val="1"/>
      <w:marLeft w:val="0"/>
      <w:marRight w:val="0"/>
      <w:marTop w:val="0"/>
      <w:marBottom w:val="0"/>
      <w:divBdr>
        <w:top w:val="none" w:sz="0" w:space="0" w:color="auto"/>
        <w:left w:val="none" w:sz="0" w:space="0" w:color="auto"/>
        <w:bottom w:val="none" w:sz="0" w:space="0" w:color="auto"/>
        <w:right w:val="none" w:sz="0" w:space="0" w:color="auto"/>
      </w:divBdr>
    </w:div>
    <w:div w:id="1901204446">
      <w:bodyDiv w:val="1"/>
      <w:marLeft w:val="0"/>
      <w:marRight w:val="0"/>
      <w:marTop w:val="0"/>
      <w:marBottom w:val="0"/>
      <w:divBdr>
        <w:top w:val="none" w:sz="0" w:space="0" w:color="auto"/>
        <w:left w:val="none" w:sz="0" w:space="0" w:color="auto"/>
        <w:bottom w:val="none" w:sz="0" w:space="0" w:color="auto"/>
        <w:right w:val="none" w:sz="0" w:space="0" w:color="auto"/>
      </w:divBdr>
    </w:div>
    <w:div w:id="1913928934">
      <w:bodyDiv w:val="1"/>
      <w:marLeft w:val="0"/>
      <w:marRight w:val="0"/>
      <w:marTop w:val="0"/>
      <w:marBottom w:val="0"/>
      <w:divBdr>
        <w:top w:val="none" w:sz="0" w:space="0" w:color="auto"/>
        <w:left w:val="none" w:sz="0" w:space="0" w:color="auto"/>
        <w:bottom w:val="none" w:sz="0" w:space="0" w:color="auto"/>
        <w:right w:val="none" w:sz="0" w:space="0" w:color="auto"/>
      </w:divBdr>
    </w:div>
    <w:div w:id="1969818942">
      <w:bodyDiv w:val="1"/>
      <w:marLeft w:val="0"/>
      <w:marRight w:val="0"/>
      <w:marTop w:val="0"/>
      <w:marBottom w:val="0"/>
      <w:divBdr>
        <w:top w:val="none" w:sz="0" w:space="0" w:color="auto"/>
        <w:left w:val="none" w:sz="0" w:space="0" w:color="auto"/>
        <w:bottom w:val="none" w:sz="0" w:space="0" w:color="auto"/>
        <w:right w:val="none" w:sz="0" w:space="0" w:color="auto"/>
      </w:divBdr>
    </w:div>
    <w:div w:id="1980189020">
      <w:bodyDiv w:val="1"/>
      <w:marLeft w:val="0"/>
      <w:marRight w:val="0"/>
      <w:marTop w:val="0"/>
      <w:marBottom w:val="0"/>
      <w:divBdr>
        <w:top w:val="none" w:sz="0" w:space="0" w:color="auto"/>
        <w:left w:val="none" w:sz="0" w:space="0" w:color="auto"/>
        <w:bottom w:val="none" w:sz="0" w:space="0" w:color="auto"/>
        <w:right w:val="none" w:sz="0" w:space="0" w:color="auto"/>
      </w:divBdr>
    </w:div>
    <w:div w:id="1982223505">
      <w:bodyDiv w:val="1"/>
      <w:marLeft w:val="0"/>
      <w:marRight w:val="0"/>
      <w:marTop w:val="0"/>
      <w:marBottom w:val="0"/>
      <w:divBdr>
        <w:top w:val="none" w:sz="0" w:space="0" w:color="auto"/>
        <w:left w:val="none" w:sz="0" w:space="0" w:color="auto"/>
        <w:bottom w:val="none" w:sz="0" w:space="0" w:color="auto"/>
        <w:right w:val="none" w:sz="0" w:space="0" w:color="auto"/>
      </w:divBdr>
    </w:div>
    <w:div w:id="2122873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7AE3-9A7C-4BEE-84E3-51714448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27</Pages>
  <Words>8302</Words>
  <Characters>47325</Characters>
  <Application>Microsoft Office Word</Application>
  <DocSecurity>0</DocSecurity>
  <Lines>394</Lines>
  <Paragraphs>111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dmrkic12@net.hr</dc:creator>
  <cp:keywords/>
  <dc:description/>
  <cp:lastModifiedBy>Općina Ražanac</cp:lastModifiedBy>
  <cp:revision>38</cp:revision>
  <dcterms:created xsi:type="dcterms:W3CDTF">2023-11-23T07:32:00Z</dcterms:created>
  <dcterms:modified xsi:type="dcterms:W3CDTF">2024-12-02T12:53:00Z</dcterms:modified>
</cp:coreProperties>
</file>